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3GPP TSG-WG2 Meeting #</w:t>
      </w:r>
      <w:r>
        <w:rPr>
          <w:rFonts w:hint="eastAsia" w:ascii="Arial" w:hAnsi="Arial" w:cs="Arial"/>
          <w:b/>
          <w:bCs/>
          <w:snapToGrid w:val="0"/>
          <w:sz w:val="28"/>
          <w:szCs w:val="28"/>
          <w:highlight w:val="none"/>
        </w:rPr>
        <w:t>1</w:t>
      </w:r>
      <w:r>
        <w:rPr>
          <w:rFonts w:hint="eastAsia" w:ascii="Arial" w:hAnsi="Arial" w:cs="Arial"/>
          <w:b/>
          <w:bCs/>
          <w:snapToGrid w:val="0"/>
          <w:sz w:val="28"/>
          <w:szCs w:val="28"/>
          <w:highlight w:val="none"/>
          <w:lang w:val="en-US" w:eastAsia="zh-CN"/>
        </w:rPr>
        <w:t xml:space="preserve">22          </w:t>
      </w:r>
      <w:r>
        <w:rPr>
          <w:rFonts w:ascii="Arial" w:hAnsi="Arial" w:cs="Arial"/>
          <w:b/>
          <w:bCs/>
          <w:snapToGrid w:val="0"/>
          <w:sz w:val="28"/>
          <w:szCs w:val="28"/>
          <w:highlight w:val="none"/>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R2-</w:t>
      </w:r>
      <w:r>
        <w:rPr>
          <w:rFonts w:hint="eastAsia" w:ascii="Arial" w:hAnsi="Arial" w:cs="Arial"/>
          <w:b/>
          <w:bCs/>
          <w:snapToGrid w:val="0"/>
          <w:sz w:val="28"/>
          <w:szCs w:val="28"/>
          <w:highlight w:val="none"/>
        </w:rPr>
        <w:t>2</w:t>
      </w:r>
      <w:r>
        <w:rPr>
          <w:rFonts w:hint="default" w:ascii="Arial" w:hAnsi="Arial" w:cs="Arial"/>
          <w:b/>
          <w:bCs/>
          <w:snapToGrid w:val="0"/>
          <w:sz w:val="28"/>
          <w:szCs w:val="28"/>
          <w:highlight w:val="none"/>
          <w:lang w:val="en-US" w:eastAsia="zh-CN"/>
        </w:rPr>
        <w:t>30</w:t>
      </w:r>
      <w:r>
        <w:rPr>
          <w:rFonts w:hint="eastAsia" w:ascii="Arial" w:hAnsi="Arial" w:cs="Arial"/>
          <w:b/>
          <w:bCs/>
          <w:snapToGrid w:val="0"/>
          <w:sz w:val="28"/>
          <w:szCs w:val="28"/>
          <w:highlight w:val="none"/>
          <w:lang w:val="en-US" w:eastAsia="zh-CN"/>
        </w:rPr>
        <w:t>5618</w:t>
      </w:r>
    </w:p>
    <w:p>
      <w:pPr>
        <w:pStyle w:val="146"/>
        <w:outlineLvl w:val="0"/>
        <w:rPr>
          <w:rFonts w:hint="default" w:ascii="Arial" w:hAnsi="Arial" w:cs="Arial" w:eastAsiaTheme="minorEastAsia"/>
          <w:b/>
          <w:bCs/>
          <w:snapToGrid w:val="0"/>
          <w:sz w:val="28"/>
          <w:szCs w:val="28"/>
          <w:highlight w:val="none"/>
          <w:lang w:val="en-US" w:eastAsia="zh-CN" w:bidi="ar-SA"/>
        </w:rPr>
      </w:pPr>
      <w:r>
        <w:rPr>
          <w:rFonts w:hint="default" w:ascii="Arial" w:hAnsi="Arial" w:cs="Arial" w:eastAsiaTheme="minorEastAsia"/>
          <w:b/>
          <w:bCs/>
          <w:snapToGrid w:val="0"/>
          <w:sz w:val="28"/>
          <w:szCs w:val="28"/>
          <w:highlight w:val="none"/>
          <w:lang w:val="en-US" w:eastAsia="zh-CN" w:bidi="ar-SA"/>
        </w:rPr>
        <w:t>Korea, Incheon, May 22nd - 26th, 2023</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highlight w:val="none"/>
        </w:rPr>
      </w:pPr>
      <w:r>
        <w:rPr>
          <w:rFonts w:ascii="Arial" w:hAnsi="Arial" w:cs="Arial"/>
          <w:b/>
          <w:bCs/>
          <w:snapToGrid w:val="0"/>
          <w:sz w:val="28"/>
          <w:szCs w:val="28"/>
          <w:highlight w:val="none"/>
        </w:rPr>
        <w:t xml:space="preserve">Source: </w:t>
      </w:r>
      <w:r>
        <w:rPr>
          <w:rFonts w:ascii="Arial" w:hAnsi="Arial" w:cs="Arial"/>
          <w:b/>
          <w:bCs/>
          <w:snapToGrid w:val="0"/>
          <w:sz w:val="28"/>
          <w:szCs w:val="28"/>
          <w:highlight w:val="none"/>
        </w:rPr>
        <w:tab/>
      </w:r>
      <w:r>
        <w:rPr>
          <w:rFonts w:ascii="Arial" w:hAnsi="Arial" w:cs="Arial"/>
          <w:b/>
          <w:bCs/>
          <w:snapToGrid w:val="0"/>
          <w:sz w:val="28"/>
          <w:szCs w:val="28"/>
          <w:highlight w:val="none"/>
        </w:rPr>
        <w:tab/>
      </w:r>
      <w:r>
        <w:rPr>
          <w:rFonts w:ascii="Arial" w:hAnsi="Arial" w:cs="Arial"/>
          <w:b/>
          <w:bCs/>
          <w:snapToGrid w:val="0"/>
          <w:sz w:val="28"/>
          <w:szCs w:val="28"/>
          <w:highlight w:val="none"/>
        </w:rPr>
        <w:tab/>
      </w:r>
      <w:r>
        <w:rPr>
          <w:rFonts w:hint="eastAsia" w:ascii="Arial" w:hAnsi="Arial" w:cs="Arial"/>
          <w:b/>
          <w:bCs/>
          <w:snapToGrid w:val="0"/>
          <w:sz w:val="28"/>
          <w:szCs w:val="28"/>
          <w:highlight w:val="none"/>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 xml:space="preserve">Title: </w:t>
      </w:r>
      <w:r>
        <w:rPr>
          <w:rFonts w:hint="eastAsia" w:ascii="Arial" w:hAnsi="Arial" w:cs="Arial"/>
          <w:b/>
          <w:bCs/>
          <w:snapToGrid w:val="0"/>
          <w:sz w:val="28"/>
          <w:szCs w:val="28"/>
          <w:highlight w:val="none"/>
          <w:lang w:val="en-US" w:eastAsia="zh-CN"/>
        </w:rPr>
        <w:t xml:space="preserve"> </w:t>
      </w:r>
      <w:r>
        <w:rPr>
          <w:rFonts w:hint="default" w:ascii="Arial" w:hAnsi="Arial" w:cs="Arial"/>
          <w:b/>
          <w:bCs/>
          <w:snapToGrid w:val="0"/>
          <w:sz w:val="28"/>
          <w:szCs w:val="28"/>
          <w:highlight w:val="none"/>
          <w:lang w:val="en-US" w:eastAsia="zh-CN"/>
        </w:rPr>
        <w:t>Discussion</w:t>
      </w:r>
      <w:r>
        <w:rPr>
          <w:rFonts w:hint="eastAsia" w:ascii="Arial" w:hAnsi="Arial" w:cs="Arial"/>
          <w:b/>
          <w:bCs/>
          <w:snapToGrid w:val="0"/>
          <w:sz w:val="28"/>
          <w:szCs w:val="28"/>
          <w:highlight w:val="none"/>
          <w:lang w:val="en-US" w:eastAsia="zh-CN"/>
        </w:rPr>
        <w:t xml:space="preserve"> on U2U relay</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Agenda item:</w:t>
      </w:r>
      <w:r>
        <w:rPr>
          <w:rFonts w:ascii="Arial" w:hAnsi="Arial" w:cs="Arial"/>
          <w:b/>
          <w:bCs/>
          <w:snapToGrid w:val="0"/>
          <w:sz w:val="28"/>
          <w:szCs w:val="28"/>
          <w:highlight w:val="none"/>
        </w:rPr>
        <w:tab/>
      </w:r>
      <w:bookmarkStart w:id="0" w:name="Source"/>
      <w:bookmarkEnd w:id="0"/>
      <w:r>
        <w:rPr>
          <w:rFonts w:hint="default" w:ascii="Arial" w:hAnsi="Arial" w:cs="Arial"/>
          <w:b/>
          <w:bCs/>
          <w:snapToGrid w:val="0"/>
          <w:sz w:val="28"/>
          <w:szCs w:val="28"/>
          <w:highlight w:val="none"/>
          <w:lang w:val="en-US"/>
        </w:rPr>
        <w:t>7</w:t>
      </w:r>
      <w:r>
        <w:rPr>
          <w:rFonts w:hint="eastAsia" w:ascii="Arial" w:hAnsi="Arial" w:cs="Arial"/>
          <w:b/>
          <w:bCs/>
          <w:snapToGrid w:val="0"/>
          <w:sz w:val="28"/>
          <w:szCs w:val="28"/>
          <w:highlight w:val="none"/>
          <w:lang w:val="en-US" w:eastAsia="zh-CN"/>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highlight w:val="none"/>
        </w:rPr>
      </w:pPr>
      <w:r>
        <w:rPr>
          <w:rFonts w:ascii="Arial" w:hAnsi="Arial" w:cs="Arial"/>
          <w:b/>
          <w:bCs/>
          <w:snapToGrid w:val="0"/>
          <w:sz w:val="28"/>
          <w:szCs w:val="28"/>
          <w:highlight w:val="none"/>
        </w:rPr>
        <w:t>Document for:</w:t>
      </w:r>
      <w:bookmarkStart w:id="1" w:name="DocumentFor"/>
      <w:bookmarkEnd w:id="1"/>
      <w:r>
        <w:rPr>
          <w:rFonts w:hint="eastAsia" w:ascii="Arial" w:hAnsi="Arial" w:cs="Arial"/>
          <w:b/>
          <w:bCs/>
          <w:snapToGrid w:val="0"/>
          <w:sz w:val="28"/>
          <w:szCs w:val="28"/>
          <w:highlight w:val="none"/>
        </w:rPr>
        <w:t xml:space="preserve"> </w:t>
      </w:r>
      <w:r>
        <w:rPr>
          <w:rFonts w:ascii="Arial" w:hAnsi="Arial" w:cs="Arial"/>
          <w:b/>
          <w:bCs/>
          <w:snapToGrid w:val="0"/>
          <w:sz w:val="28"/>
          <w:szCs w:val="28"/>
          <w:highlight w:val="none"/>
        </w:rPr>
        <w:tab/>
      </w:r>
      <w:r>
        <w:rPr>
          <w:rFonts w:ascii="Arial" w:hAnsi="Arial" w:cs="Arial"/>
          <w:b/>
          <w:bCs/>
          <w:snapToGrid w:val="0"/>
          <w:sz w:val="28"/>
          <w:szCs w:val="28"/>
          <w:highlight w:val="none"/>
        </w:rPr>
        <w:t>Discussion</w:t>
      </w:r>
    </w:p>
    <w:p>
      <w:pPr>
        <w:pStyle w:val="2"/>
        <w:jc w:val="both"/>
        <w:rPr>
          <w:highlight w:val="none"/>
          <w:lang w:eastAsia="zh-CN"/>
        </w:rPr>
      </w:pPr>
      <w:bookmarkStart w:id="2" w:name="OLE_LINK58"/>
      <w:bookmarkStart w:id="3" w:name="OLE_LINK57"/>
      <w:r>
        <w:rPr>
          <w:highlight w:val="none"/>
        </w:rPr>
        <w:t>Introduction</w:t>
      </w:r>
      <w:bookmarkEnd w:id="2"/>
      <w:bookmarkEnd w:id="3"/>
    </w:p>
    <w:p>
      <w:pPr>
        <w:numPr>
          <w:ilvl w:val="0"/>
          <w:numId w:val="0"/>
        </w:numPr>
        <w:spacing w:before="120" w:after="0" w:line="280" w:lineRule="atLeast"/>
        <w:ind w:leftChars="0"/>
        <w:jc w:val="both"/>
        <w:textAlignment w:val="auto"/>
        <w:rPr>
          <w:rFonts w:hint="default" w:eastAsiaTheme="minorEastAsia"/>
          <w:highlight w:val="none"/>
          <w:lang w:val="en-US" w:eastAsia="zh-CN"/>
        </w:rPr>
      </w:pPr>
      <w:bookmarkStart w:id="4" w:name="OLE_LINK72"/>
      <w:bookmarkStart w:id="5" w:name="OLE_LINK71"/>
      <w:r>
        <w:rPr>
          <w:rFonts w:hint="eastAsia"/>
          <w:highlight w:val="none"/>
          <w:lang w:val="en-US" w:eastAsia="zh-CN"/>
        </w:rPr>
        <w:t>S</w:t>
      </w:r>
      <w:r>
        <w:rPr>
          <w:highlight w:val="none"/>
        </w:rPr>
        <w:t>upport of UE-to-UE relay is essential for the sidelink coverage extension without relying on the use of uplink and downlink</w:t>
      </w:r>
      <w:r>
        <w:rPr>
          <w:rFonts w:hint="eastAsia"/>
          <w:highlight w:val="none"/>
          <w:lang w:val="en-US" w:eastAsia="zh-CN"/>
        </w:rPr>
        <w:t>. In R18 SL relay WID</w:t>
      </w:r>
      <w:r>
        <w:rPr>
          <w:rFonts w:hint="default"/>
          <w:highlight w:val="none"/>
          <w:lang w:val="en-US" w:eastAsia="zh-CN"/>
        </w:rPr>
        <w:t>[1]</w:t>
      </w:r>
      <w:r>
        <w:rPr>
          <w:rFonts w:hint="eastAsia"/>
          <w:highlight w:val="none"/>
          <w:lang w:val="en-US" w:eastAsia="zh-CN"/>
        </w:rPr>
        <w:t>, the objective for U2U relay has been listed as follow,</w:t>
      </w:r>
    </w:p>
    <w:p>
      <w:pPr>
        <w:numPr>
          <w:ilvl w:val="0"/>
          <w:numId w:val="0"/>
        </w:numPr>
        <w:spacing w:before="120" w:after="0" w:line="280" w:lineRule="atLeast"/>
        <w:ind w:leftChars="0"/>
        <w:jc w:val="both"/>
        <w:textAlignment w:val="auto"/>
        <w:rPr>
          <w:rFonts w:eastAsia="等线"/>
          <w:i/>
          <w:iCs/>
          <w:highlight w:val="none"/>
        </w:rPr>
      </w:pPr>
      <w:r>
        <w:rPr>
          <w:rFonts w:eastAsia="等线"/>
          <w:i/>
          <w:iCs/>
          <w:highlight w:val="none"/>
        </w:rPr>
        <w:t>Specify mechanisms to support single-hop Layer-2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highlight w:val="none"/>
        </w:rPr>
      </w:pPr>
      <w:r>
        <w:rPr>
          <w:rFonts w:hint="eastAsia"/>
          <w:i/>
          <w:iCs/>
          <w:highlight w:val="none"/>
          <w:lang w:eastAsia="ko-KR"/>
        </w:rPr>
        <w:t xml:space="preserve">Common </w:t>
      </w:r>
      <w:r>
        <w:rPr>
          <w:i/>
          <w:iCs/>
          <w:highlight w:val="none"/>
          <w:lang w:eastAsia="ko-KR"/>
        </w:rPr>
        <w:t>part for Layer-2 and Layer-3 relay to be prioritized until RAN#98</w:t>
      </w:r>
    </w:p>
    <w:p>
      <w:pPr>
        <w:numPr>
          <w:ilvl w:val="2"/>
          <w:numId w:val="28"/>
        </w:numPr>
        <w:spacing w:before="120" w:after="0" w:line="280" w:lineRule="atLeast"/>
        <w:jc w:val="both"/>
        <w:textAlignment w:val="auto"/>
        <w:rPr>
          <w:rFonts w:eastAsia="等线"/>
          <w:i/>
          <w:iCs/>
          <w:highlight w:val="none"/>
        </w:rPr>
      </w:pPr>
      <w:r>
        <w:rPr>
          <w:rFonts w:eastAsia="等线"/>
          <w:i/>
          <w:iCs/>
          <w:highlight w:val="none"/>
        </w:rPr>
        <w:t>Relay discovery and (re)selection [RAN2, RAN4]</w:t>
      </w:r>
    </w:p>
    <w:p>
      <w:pPr>
        <w:numPr>
          <w:ilvl w:val="2"/>
          <w:numId w:val="28"/>
        </w:numPr>
        <w:spacing w:before="120" w:after="0" w:line="280" w:lineRule="atLeast"/>
        <w:jc w:val="both"/>
        <w:textAlignment w:val="auto"/>
        <w:rPr>
          <w:rFonts w:eastAsia="等线"/>
          <w:i/>
          <w:iCs/>
          <w:highlight w:val="none"/>
        </w:rPr>
      </w:pPr>
      <w:r>
        <w:rPr>
          <w:i/>
          <w:iCs/>
          <w:highlight w:val="none"/>
          <w:lang w:eastAsia="ko-KR"/>
        </w:rPr>
        <w:t>Signalling</w:t>
      </w:r>
      <w:r>
        <w:rPr>
          <w:rFonts w:hint="eastAsia"/>
          <w:i/>
          <w:iCs/>
          <w:highlight w:val="none"/>
          <w:lang w:eastAsia="ko-KR"/>
        </w:rPr>
        <w:t xml:space="preserve"> </w:t>
      </w:r>
      <w:r>
        <w:rPr>
          <w:i/>
          <w:iCs/>
          <w:highlight w:val="none"/>
          <w:lang w:eastAsia="ko-KR"/>
        </w:rPr>
        <w:t xml:space="preserve">support for </w:t>
      </w:r>
      <w:r>
        <w:rPr>
          <w:rFonts w:eastAsia="等线"/>
          <w:i/>
          <w:iCs/>
          <w:highlight w:val="none"/>
        </w:rPr>
        <w:t>Relay and Source UE authorization if SA2 concludes it is needed [RAN3]</w:t>
      </w:r>
    </w:p>
    <w:p>
      <w:pPr>
        <w:numPr>
          <w:ilvl w:val="1"/>
          <w:numId w:val="28"/>
        </w:numPr>
        <w:spacing w:before="120" w:after="0" w:line="280" w:lineRule="atLeast"/>
        <w:jc w:val="both"/>
        <w:textAlignment w:val="auto"/>
        <w:rPr>
          <w:rFonts w:hint="eastAsia" w:eastAsia="等线"/>
          <w:i/>
          <w:iCs/>
          <w:highlight w:val="none"/>
        </w:rPr>
      </w:pPr>
      <w:r>
        <w:rPr>
          <w:rFonts w:hint="eastAsia"/>
          <w:i/>
          <w:iCs/>
          <w:highlight w:val="none"/>
          <w:lang w:eastAsia="ko-KR"/>
        </w:rPr>
        <w:t>Layer-2 relay specific part</w:t>
      </w:r>
    </w:p>
    <w:p>
      <w:pPr>
        <w:numPr>
          <w:ilvl w:val="2"/>
          <w:numId w:val="28"/>
        </w:numPr>
        <w:spacing w:before="120" w:after="0" w:line="280" w:lineRule="atLeast"/>
        <w:jc w:val="both"/>
        <w:textAlignment w:val="auto"/>
        <w:rPr>
          <w:rFonts w:eastAsia="等线"/>
          <w:i/>
          <w:iCs/>
          <w:highlight w:val="none"/>
        </w:rPr>
      </w:pPr>
      <w:r>
        <w:rPr>
          <w:rFonts w:eastAsia="等线"/>
          <w:i/>
          <w:iCs/>
          <w:highlight w:val="none"/>
        </w:rPr>
        <w:t>UE-to-UE relay adaptation layer design [RAN2]</w:t>
      </w:r>
    </w:p>
    <w:p>
      <w:pPr>
        <w:numPr>
          <w:ilvl w:val="2"/>
          <w:numId w:val="28"/>
        </w:numPr>
        <w:spacing w:before="120" w:after="0" w:line="280" w:lineRule="atLeast"/>
        <w:jc w:val="both"/>
        <w:textAlignment w:val="auto"/>
        <w:rPr>
          <w:rFonts w:eastAsia="等线"/>
          <w:i/>
          <w:iCs/>
          <w:highlight w:val="none"/>
        </w:rPr>
      </w:pPr>
      <w:r>
        <w:rPr>
          <w:rFonts w:eastAsia="等线"/>
          <w:i/>
          <w:iCs/>
          <w:highlight w:val="none"/>
        </w:rPr>
        <w:t>Control plane procedures [RAN2]</w:t>
      </w:r>
    </w:p>
    <w:p>
      <w:pPr>
        <w:numPr>
          <w:ilvl w:val="2"/>
          <w:numId w:val="28"/>
        </w:numPr>
        <w:spacing w:before="120" w:after="0" w:line="280" w:lineRule="atLeast"/>
        <w:jc w:val="both"/>
        <w:textAlignment w:val="auto"/>
        <w:rPr>
          <w:rFonts w:eastAsia="等线"/>
          <w:i/>
          <w:iCs/>
          <w:highlight w:val="none"/>
        </w:rPr>
      </w:pPr>
      <w:r>
        <w:rPr>
          <w:rFonts w:eastAsia="等线"/>
          <w:i/>
          <w:iCs/>
          <w:highlight w:val="none"/>
        </w:rPr>
        <w:t>QoS handling if needed, subject to SA2 progress [RAN2]</w:t>
      </w:r>
    </w:p>
    <w:p>
      <w:pPr>
        <w:spacing w:before="120" w:after="0" w:line="280" w:lineRule="atLeast"/>
        <w:ind w:left="360"/>
        <w:jc w:val="both"/>
        <w:textAlignment w:val="auto"/>
        <w:rPr>
          <w:i/>
          <w:iCs/>
          <w:highlight w:val="none"/>
          <w:lang w:eastAsia="ko-KR"/>
        </w:rPr>
      </w:pPr>
      <w:r>
        <w:rPr>
          <w:rFonts w:hint="eastAsia"/>
          <w:i/>
          <w:iCs/>
          <w:highlight w:val="none"/>
          <w:lang w:eastAsia="ko-KR"/>
        </w:rPr>
        <w:t>Note</w:t>
      </w:r>
      <w:r>
        <w:rPr>
          <w:i/>
          <w:iCs/>
          <w:highlight w:val="none"/>
          <w:lang w:eastAsia="ko-KR"/>
        </w:rPr>
        <w:t xml:space="preserve"> 1A</w:t>
      </w:r>
      <w:r>
        <w:rPr>
          <w:rFonts w:hint="eastAsia"/>
          <w:i/>
          <w:iCs/>
          <w:highlight w:val="none"/>
          <w:lang w:eastAsia="ko-KR"/>
        </w:rPr>
        <w:t xml:space="preserve">: </w:t>
      </w:r>
      <w:r>
        <w:rPr>
          <w:i/>
          <w:iCs/>
          <w:highlight w:val="none"/>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highlight w:val="none"/>
          <w:lang w:eastAsia="ko-KR"/>
        </w:rPr>
      </w:pPr>
      <w:r>
        <w:rPr>
          <w:i/>
          <w:iCs/>
          <w:highlight w:val="none"/>
          <w:lang w:eastAsia="ko-KR"/>
        </w:rPr>
        <w:t>Note 1B: A Source UE is connected to only a single relay UE at a given time for a given destination UE.</w:t>
      </w:r>
    </w:p>
    <w:p>
      <w:pPr>
        <w:numPr>
          <w:ilvl w:val="0"/>
          <w:numId w:val="0"/>
        </w:numPr>
        <w:spacing w:before="120" w:after="0" w:line="280" w:lineRule="atLeast"/>
        <w:ind w:leftChars="0"/>
        <w:jc w:val="both"/>
        <w:textAlignment w:val="auto"/>
        <w:rPr>
          <w:rFonts w:hint="default"/>
          <w:highlight w:val="none"/>
          <w:lang w:val="en-US"/>
        </w:rPr>
      </w:pPr>
      <w:r>
        <w:rPr>
          <w:rFonts w:hint="default"/>
          <w:highlight w:val="none"/>
          <w:lang w:val="en-US"/>
        </w:rPr>
        <w:t>Meanwhile in the last #121-bis meeting, RAN2 has also made some agreements as follow:</w:t>
      </w:r>
    </w:p>
    <w:p>
      <w:pPr>
        <w:pStyle w:val="295"/>
        <w:rPr>
          <w:highlight w:val="none"/>
        </w:rPr>
      </w:pPr>
    </w:p>
    <w:p>
      <w:pPr>
        <w:pStyle w:val="295"/>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For the integrated-discovery case, the relay UE forwards the discovery message for DCR message with integrated Discovery case only if the PC5 RSRP between the relay UE and the source remote UE is above a threshold.</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Both mode-1 and mode-2 resource allocation can be supported on both remote UE and relay UE in U2U relay case.  No impact to legacy resource allocation procedures is expected.</w:t>
      </w:r>
    </w:p>
    <w:p>
      <w:pPr>
        <w:pStyle w:val="295"/>
        <w:pBdr>
          <w:top w:val="single" w:color="auto" w:sz="4" w:space="1"/>
          <w:left w:val="single" w:color="auto" w:sz="4" w:space="4"/>
          <w:bottom w:val="single" w:color="auto" w:sz="4" w:space="1"/>
          <w:right w:val="single" w:color="auto" w:sz="4" w:space="4"/>
        </w:pBdr>
        <w:rPr>
          <w:rFonts w:hint="default" w:eastAsia="宋体"/>
          <w:highlight w:val="none"/>
          <w:lang w:val="en-US" w:eastAsia="zh-CN"/>
        </w:rPr>
      </w:pPr>
      <w:r>
        <w:rPr>
          <w:highlight w:val="none"/>
        </w:rPr>
        <w:t>End-to-end PC5 RRC connection between source remote UE and target remote UE is supported, in addition to PC5-RRC connections between each remote UE and the relay UE.  This does not imply support of all PC5-RRC procedures between the remote UEs.</w:t>
      </w:r>
      <w:r>
        <w:rPr>
          <w:rFonts w:hint="default"/>
          <w:highlight w:val="none"/>
          <w:lang w:val="en-US"/>
        </w:rPr>
        <w:t xml:space="preserve"> </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Each remote UE (source or destination) can trigger relay selection based on the direct link quality.  FFS interaction between discovery and selection.</w:t>
      </w:r>
    </w:p>
    <w:p>
      <w:pPr>
        <w:pStyle w:val="295"/>
        <w:pBdr>
          <w:top w:val="single" w:color="auto" w:sz="4" w:space="1"/>
          <w:left w:val="single" w:color="auto" w:sz="4" w:space="4"/>
          <w:bottom w:val="single" w:color="auto" w:sz="4" w:space="1"/>
          <w:right w:val="single" w:color="auto" w:sz="4" w:space="4"/>
        </w:pBdr>
        <w:rPr>
          <w:highlight w:val="none"/>
        </w:rPr>
      </w:pPr>
    </w:p>
    <w:p>
      <w:pPr>
        <w:pStyle w:val="295"/>
        <w:pBdr>
          <w:top w:val="single" w:color="auto" w:sz="4" w:space="1"/>
          <w:left w:val="single" w:color="auto" w:sz="4" w:space="4"/>
          <w:bottom w:val="single" w:color="auto" w:sz="4" w:space="1"/>
          <w:right w:val="single" w:color="auto" w:sz="4" w:space="4"/>
        </w:pBdr>
        <w:rPr>
          <w:highlight w:val="none"/>
        </w:rPr>
      </w:pPr>
      <w:r>
        <w:rPr>
          <w:highlight w:val="none"/>
        </w:rPr>
        <w:t>Postpone replying to the SA2 LS on authorization.</w:t>
      </w:r>
    </w:p>
    <w:p>
      <w:pPr>
        <w:pStyle w:val="295"/>
        <w:pBdr>
          <w:top w:val="single" w:color="auto" w:sz="4" w:space="1"/>
          <w:left w:val="single" w:color="auto" w:sz="4" w:space="4"/>
          <w:bottom w:val="single" w:color="auto" w:sz="4" w:space="1"/>
          <w:right w:val="single" w:color="auto" w:sz="4" w:space="4"/>
        </w:pBdr>
        <w:rPr>
          <w:highlight w:val="none"/>
        </w:rPr>
      </w:pPr>
    </w:p>
    <w:p>
      <w:pPr>
        <w:pStyle w:val="295"/>
        <w:pBdr>
          <w:top w:val="single" w:color="auto" w:sz="4" w:space="1"/>
          <w:left w:val="single" w:color="auto" w:sz="4" w:space="4"/>
          <w:bottom w:val="single" w:color="auto" w:sz="4" w:space="1"/>
          <w:right w:val="single" w:color="auto" w:sz="4" w:space="4"/>
        </w:pBdr>
        <w:rPr>
          <w:highlight w:val="none"/>
        </w:rPr>
      </w:pPr>
      <w:r>
        <w:rPr>
          <w:highlight w:val="none"/>
        </w:rPr>
        <w:t>Multiplexing of different destinations in the same RLC channel of the first hop is supported.</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RAN2 confirms that multiplexing of the different bearers from the different source remote UEs into the same RLC channel in the second hop is supported.</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Relay UE determines the egress RLC Channel based on the mapping of E2E bearer ID and egress RLC Channel for a particular pair between source remote UE and target remote UE.</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A one-to-one correspondence between end-to-end PC5 RRC connection and end-to-end PC5 unicast link is supported as legacy.</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E2E PC5-RRC connection is considered to be established after a corresponding E2E PC5 unicast link is established.  FFS how configurations for e2e SL-SRBs are supported.</w:t>
      </w:r>
    </w:p>
    <w:p>
      <w:pPr>
        <w:pStyle w:val="295"/>
        <w:pBdr>
          <w:top w:val="single" w:color="auto" w:sz="4" w:space="1"/>
          <w:left w:val="single" w:color="auto" w:sz="4" w:space="4"/>
          <w:bottom w:val="single" w:color="auto" w:sz="4" w:space="1"/>
          <w:right w:val="single" w:color="auto" w:sz="4" w:space="4"/>
        </w:pBdr>
        <w:rPr>
          <w:highlight w:val="none"/>
        </w:rPr>
      </w:pPr>
    </w:p>
    <w:p>
      <w:pPr>
        <w:pStyle w:val="295"/>
        <w:pBdr>
          <w:top w:val="single" w:color="auto" w:sz="4" w:space="1"/>
          <w:left w:val="single" w:color="auto" w:sz="4" w:space="4"/>
          <w:bottom w:val="single" w:color="auto" w:sz="4" w:space="1"/>
          <w:right w:val="single" w:color="auto" w:sz="4" w:space="4"/>
        </w:pBdr>
        <w:rPr>
          <w:highlight w:val="none"/>
        </w:rPr>
      </w:pPr>
      <w:r>
        <w:rPr>
          <w:highlight w:val="none"/>
        </w:rPr>
        <w:t>WA: E2E bearer ID (i.e., configuration index in the list of SLRB configurations) is used as input for the L2 U2U relay ciphering and deciphering at PDCP.</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LS to SA3 to confirm the feasibility of using the configuration index.</w:t>
      </w:r>
    </w:p>
    <w:p>
      <w:pPr>
        <w:pStyle w:val="295"/>
        <w:pBdr>
          <w:top w:val="single" w:color="auto" w:sz="4" w:space="1"/>
          <w:left w:val="single" w:color="auto" w:sz="4" w:space="4"/>
          <w:bottom w:val="single" w:color="auto" w:sz="4" w:space="1"/>
          <w:right w:val="single" w:color="auto" w:sz="4" w:space="4"/>
        </w:pBdr>
        <w:rPr>
          <w:highlight w:val="none"/>
        </w:rPr>
      </w:pPr>
    </w:p>
    <w:p>
      <w:pPr>
        <w:pStyle w:val="295"/>
        <w:rPr>
          <w:highlight w:val="none"/>
        </w:rPr>
      </w:pPr>
    </w:p>
    <w:p>
      <w:pPr>
        <w:adjustRightInd/>
        <w:spacing w:after="240" w:line="259" w:lineRule="auto"/>
        <w:contextualSpacing/>
        <w:jc w:val="both"/>
        <w:rPr>
          <w:rFonts w:hint="default" w:eastAsiaTheme="minorEastAsia"/>
          <w:highlight w:val="none"/>
          <w:lang w:val="en-US" w:eastAsia="zh-CN"/>
        </w:rPr>
      </w:pPr>
      <w:r>
        <w:rPr>
          <w:rFonts w:hint="default"/>
          <w:highlight w:val="none"/>
          <w:lang w:val="en-US"/>
        </w:rPr>
        <w:t>Based on above agreements and legacy issues</w:t>
      </w:r>
      <w:r>
        <w:rPr>
          <w:rFonts w:hint="eastAsia"/>
          <w:highlight w:val="none"/>
        </w:rPr>
        <w:t xml:space="preserve">, we </w:t>
      </w:r>
      <w:r>
        <w:rPr>
          <w:rFonts w:hint="default"/>
          <w:highlight w:val="none"/>
          <w:lang w:val="en-US"/>
        </w:rPr>
        <w:t xml:space="preserve">continue to </w:t>
      </w:r>
      <w:r>
        <w:rPr>
          <w:rFonts w:hint="eastAsia"/>
          <w:highlight w:val="none"/>
        </w:rPr>
        <w:t xml:space="preserve">discuss </w:t>
      </w:r>
      <w:r>
        <w:rPr>
          <w:rFonts w:hint="eastAsia"/>
          <w:highlight w:val="none"/>
          <w:lang w:val="en-US" w:eastAsia="zh-CN"/>
        </w:rPr>
        <w:t xml:space="preserve">some key issues </w:t>
      </w:r>
      <w:r>
        <w:rPr>
          <w:rFonts w:hint="default"/>
          <w:highlight w:val="none"/>
          <w:lang w:val="en-US" w:eastAsia="zh-CN"/>
        </w:rPr>
        <w:t>and remaining FFS discussion about U2U discovery, (re)selection, adaptation layer, QoS flow and security as well</w:t>
      </w:r>
      <w:r>
        <w:rPr>
          <w:rFonts w:hint="eastAsia"/>
          <w:highlight w:val="none"/>
          <w:lang w:val="en-US" w:eastAsia="zh-CN"/>
        </w:rPr>
        <w:t>.</w:t>
      </w:r>
    </w:p>
    <w:p>
      <w:pPr>
        <w:pStyle w:val="2"/>
        <w:jc w:val="both"/>
        <w:rPr>
          <w:highlight w:val="none"/>
        </w:rPr>
      </w:pPr>
      <w:r>
        <w:rPr>
          <w:highlight w:val="none"/>
        </w:rPr>
        <w:t>D</w:t>
      </w:r>
      <w:r>
        <w:rPr>
          <w:rFonts w:hint="eastAsia"/>
          <w:highlight w:val="none"/>
        </w:rPr>
        <w:t>iscussio</w:t>
      </w:r>
      <w:bookmarkEnd w:id="4"/>
      <w:bookmarkEnd w:id="5"/>
      <w:bookmarkStart w:id="6" w:name="_Hlk59519022"/>
      <w:r>
        <w:rPr>
          <w:rFonts w:hint="eastAsia"/>
          <w:highlight w:val="none"/>
          <w:lang w:val="en-US" w:eastAsia="zh-CN"/>
        </w:rPr>
        <w:t>n</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Discovery</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highlight w:val="none"/>
          <w:lang w:val="en-US"/>
        </w:rPr>
        <w:t>SA2 has defined that (from 23.304) In Model B, Target remote UE can select to response or not to the discovery solicitation message that relay UE sent. Also SA2 has defined that source remote UE is responsible for relay UE selection in both Model A and Model B. In R17 U2N, RAN2 has defined relay selection is based on source UE implementation. Thus, in R18 U2U relay, we can have similar conclusion like R17 U2N: In Model A and Model B, source remote UE is responsible for selecting a relay UE based on source remote UE implementation.</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In Model A and Model B, source remote UE is responsible for selecting a relay UE based on source remote UE implementation.</w:t>
      </w:r>
    </w:p>
    <w:p>
      <w:pPr>
        <w:bidi w:val="0"/>
        <w:jc w:val="both"/>
        <w:rPr>
          <w:rFonts w:hint="default"/>
          <w:highlight w:val="none"/>
          <w:lang w:val="en-US" w:eastAsia="zh-CN"/>
        </w:rPr>
      </w:pPr>
      <w:r>
        <w:rPr>
          <w:rFonts w:hint="default"/>
          <w:highlight w:val="none"/>
          <w:lang w:val="en-US" w:eastAsia="zh-CN"/>
        </w:rPr>
        <w:t>Since source remote UE decides to select a proper relay UE, but the source remote UE does not know the second hop PC5 link condition between candidate relay UE and Target remote UE. Thus, from last meeting conclusion, target remote UE can decide whether transmitting discovery response message to the relay UE based on the PC5 RSRP threshold, which can help source remote UE to filter out unqualified relay UEs. When the source remote UE receives discovery response message from one or more relay UEs, that means the second hop PC5 link conditions between those candidate relay UEs and target UE are above the threshold and can be used for sidelink relay communication. Thus, from that point of view, target UE to transmit discovery response message according to PC5 RSRP has no separate impact on relay selection functionality.</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eastAsiaTheme="minorEastAsia"/>
          <w:b/>
          <w:bCs w:val="0"/>
          <w:sz w:val="22"/>
          <w:szCs w:val="20"/>
          <w:highlight w:val="none"/>
          <w:lang w:val="en-US" w:eastAsia="zh-CN" w:bidi="ar-SA"/>
        </w:rPr>
        <w:t>: In Model B, target UE transmit</w:t>
      </w:r>
      <w:r>
        <w:rPr>
          <w:rFonts w:hint="eastAsia" w:cs="Times New Roman"/>
          <w:b/>
          <w:bCs w:val="0"/>
          <w:sz w:val="22"/>
          <w:szCs w:val="20"/>
          <w:highlight w:val="none"/>
          <w:lang w:val="en-US" w:eastAsia="zh-CN" w:bidi="ar-SA"/>
        </w:rPr>
        <w:t>ting</w:t>
      </w:r>
      <w:r>
        <w:rPr>
          <w:rFonts w:hint="default" w:ascii="Times New Roman" w:hAnsi="Times New Roman" w:cs="Times New Roman" w:eastAsiaTheme="minorEastAsia"/>
          <w:b/>
          <w:bCs w:val="0"/>
          <w:sz w:val="22"/>
          <w:szCs w:val="20"/>
          <w:highlight w:val="none"/>
          <w:lang w:val="en-US" w:eastAsia="zh-CN" w:bidi="ar-SA"/>
        </w:rPr>
        <w:t xml:space="preserve"> discovery response message according to PC5 RSRP has no separate impact on relay selection functionality</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Relay (re)selection</w:t>
      </w:r>
    </w:p>
    <w:p>
      <w:pPr>
        <w:bidi w:val="0"/>
        <w:jc w:val="both"/>
        <w:rPr>
          <w:rFonts w:hint="eastAsia"/>
          <w:highlight w:val="none"/>
          <w:lang w:val="en-US" w:eastAsia="zh-CN"/>
        </w:rPr>
      </w:pPr>
      <w:r>
        <w:rPr>
          <w:rFonts w:hint="default"/>
          <w:highlight w:val="none"/>
          <w:lang w:val="en-US" w:eastAsia="zh-CN"/>
        </w:rPr>
        <w:t xml:space="preserve">For </w:t>
      </w:r>
      <w:r>
        <w:rPr>
          <w:rFonts w:hint="eastAsia"/>
          <w:highlight w:val="none"/>
          <w:lang w:val="en-US" w:eastAsia="zh-CN"/>
        </w:rPr>
        <w:t xml:space="preserve">model A, we think neighbourlist is very helpful for relay </w:t>
      </w:r>
      <w:r>
        <w:rPr>
          <w:rFonts w:hint="default"/>
          <w:highlight w:val="none"/>
          <w:lang w:val="en-US" w:eastAsia="zh-CN"/>
        </w:rPr>
        <w:t>(re)</w:t>
      </w:r>
      <w:r>
        <w:rPr>
          <w:rFonts w:hint="eastAsia"/>
          <w:highlight w:val="none"/>
          <w:lang w:val="en-US" w:eastAsia="zh-CN"/>
        </w:rPr>
        <w:t>selection</w:t>
      </w:r>
      <w:r>
        <w:rPr>
          <w:rFonts w:hint="default"/>
          <w:highlight w:val="none"/>
          <w:lang w:val="en-US" w:eastAsia="zh-CN"/>
        </w:rPr>
        <w:t xml:space="preserve"> procedure, which can give lots of reference for remote UE consideration</w:t>
      </w:r>
      <w:r>
        <w:rPr>
          <w:rFonts w:hint="eastAsia"/>
          <w:highlight w:val="none"/>
          <w:lang w:val="en-US" w:eastAsia="zh-CN"/>
        </w:rPr>
        <w:t>.</w:t>
      </w:r>
    </w:p>
    <w:p>
      <w:pPr>
        <w:bidi w:val="0"/>
        <w:jc w:val="both"/>
        <w:rPr>
          <w:rFonts w:hint="eastAsia"/>
          <w:highlight w:val="none"/>
          <w:lang w:val="en-US" w:eastAsia="zh-CN"/>
        </w:rPr>
      </w:pPr>
      <w:r>
        <w:rPr>
          <w:rFonts w:hint="eastAsia"/>
          <w:highlight w:val="none"/>
          <w:lang w:val="en-US" w:eastAsia="zh-CN"/>
        </w:rPr>
        <w:t>1) The remote UE can know all attachable Pr</w:t>
      </w:r>
      <w:r>
        <w:rPr>
          <w:rFonts w:hint="default"/>
          <w:highlight w:val="none"/>
          <w:lang w:val="en-US" w:eastAsia="zh-CN"/>
        </w:rPr>
        <w:t>o</w:t>
      </w:r>
      <w:r>
        <w:rPr>
          <w:rFonts w:hint="eastAsia"/>
          <w:highlight w:val="none"/>
          <w:lang w:val="en-US" w:eastAsia="zh-CN"/>
        </w:rPr>
        <w:t>Se UEs around the candidate relay UE.</w:t>
      </w:r>
    </w:p>
    <w:p>
      <w:pPr>
        <w:bidi w:val="0"/>
        <w:jc w:val="both"/>
        <w:rPr>
          <w:rFonts w:hint="default"/>
          <w:highlight w:val="none"/>
          <w:lang w:val="en-US" w:eastAsia="zh-CN"/>
        </w:rPr>
      </w:pPr>
      <w:r>
        <w:rPr>
          <w:rFonts w:hint="eastAsia"/>
          <w:highlight w:val="none"/>
          <w:lang w:val="en-US" w:eastAsia="zh-CN"/>
        </w:rPr>
        <w:t xml:space="preserve">2) </w:t>
      </w:r>
      <w:r>
        <w:rPr>
          <w:rFonts w:hint="default"/>
          <w:highlight w:val="none"/>
          <w:lang w:val="en-US" w:eastAsia="zh-CN"/>
        </w:rPr>
        <w:t>Since the relay UE can know PC5 channel quality between itself and its around UEs. The relay UE can indicate PC5 channel quality in the neighbourlist for remote UE reference. Thus the remote UE can know the channel quality between candidate relay UE and the peer remote UE through the neighbourlist which is very useful for remote UE to select a suitable Relay UE among candidate relay UEs.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3</w:t>
      </w:r>
      <w:r>
        <w:rPr>
          <w:rFonts w:hint="default" w:ascii="Times New Roman" w:hAnsi="Times New Roman" w:cs="Times New Roman" w:eastAsiaTheme="minorEastAsia"/>
          <w:b/>
          <w:bCs w:val="0"/>
          <w:sz w:val="22"/>
          <w:szCs w:val="20"/>
          <w:highlight w:val="none"/>
          <w:lang w:val="en-US" w:eastAsia="zh-CN" w:bidi="ar-SA"/>
        </w:rPr>
        <w:t>:  For model A, neighbourlist can be used for relay (re)selection procedure by having following two functions: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1) To let the remote UE know all attachable ProSe UEs around the candidate relay UE</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2) To let the remote UE know the second hop channel quality between candidate relay UE and the peer remote UE</w:t>
      </w:r>
    </w:p>
    <w:p>
      <w:pPr>
        <w:bidi w:val="0"/>
        <w:jc w:val="both"/>
        <w:rPr>
          <w:rFonts w:hint="default" w:ascii="Times New Roman" w:hAnsi="Times New Roman" w:cs="Times New Roman" w:eastAsiaTheme="minorEastAsia"/>
          <w:b/>
          <w:bCs w:val="0"/>
          <w:sz w:val="22"/>
          <w:szCs w:val="20"/>
          <w:highlight w:val="none"/>
          <w:lang w:val="en-US" w:eastAsia="zh-CN" w:bidi="ar-SA"/>
        </w:rPr>
      </w:pPr>
    </w:p>
    <w:p>
      <w:pPr>
        <w:bidi w:val="0"/>
        <w:jc w:val="both"/>
        <w:rPr>
          <w:rFonts w:hint="default"/>
          <w:highlight w:val="none"/>
          <w:lang w:val="en-US" w:eastAsia="zh-CN"/>
        </w:rPr>
      </w:pPr>
      <w:r>
        <w:rPr>
          <w:rFonts w:hint="default"/>
          <w:highlight w:val="none"/>
          <w:lang w:val="en-US" w:eastAsia="zh-CN"/>
        </w:rPr>
        <w:t>AS for whether to configure different thresholds for SL-RSRP and SD-RSRP, RAN2 has sent LS to RAN1 and RAN4 in 121 meeting. RAN1 has replied in R2-2304617 as: RAN1’s understanding is that comparison of SL-RSRP and SD-RSRP measurement cannot be used for the purposes of triggering a measurement report. Thus, since SL-RSRP and SD-RSRP can not be compared together, different thresholds for SD-RSRP and SL-RSRP are needed.</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4</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Different thresholds for SD-RSRP and SL-RSRP are needed.</w:t>
      </w:r>
    </w:p>
    <w:p>
      <w:pPr>
        <w:bidi w:val="0"/>
        <w:jc w:val="both"/>
        <w:rPr>
          <w:rFonts w:hint="default" w:cs="Times New Roman"/>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The adaptation layer</w:t>
      </w:r>
    </w:p>
    <w:p>
      <w:pPr>
        <w:bidi w:val="0"/>
        <w:jc w:val="both"/>
        <w:rPr>
          <w:rFonts w:hint="default"/>
          <w:highlight w:val="none"/>
          <w:lang w:val="en-US" w:eastAsia="zh-CN"/>
        </w:rPr>
      </w:pPr>
      <w:r>
        <w:rPr>
          <w:rFonts w:hint="default"/>
          <w:highlight w:val="none"/>
          <w:lang w:val="en-US" w:eastAsia="zh-CN"/>
        </w:rPr>
        <w:t xml:space="preserve">The most important issue we think is to reduce signalling overhead in SRAP UE ID allocation. To reduce signalling overhead, 8 bit local UE IDs can be reused just like what we did in R17 U2N relay. </w:t>
      </w:r>
    </w:p>
    <w:p>
      <w:pPr>
        <w:bidi w:val="0"/>
        <w:jc w:val="both"/>
        <w:rPr>
          <w:rFonts w:hint="eastAsia" w:ascii="Times New Roman" w:hAnsi="Times New Roman" w:cs="Times New Roman" w:eastAsiaTheme="minorEastAsia"/>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5</w:t>
      </w:r>
      <w:r>
        <w:rPr>
          <w:rFonts w:hint="eastAsia" w:ascii="Times New Roman" w:hAnsi="Times New Roman" w:cs="Times New Roman" w:eastAsiaTheme="minorEastAsia"/>
          <w:b/>
          <w:bCs w:val="0"/>
          <w:sz w:val="22"/>
          <w:szCs w:val="20"/>
          <w:highlight w:val="none"/>
          <w:lang w:val="en-US" w:eastAsia="zh-CN" w:bidi="ar-SA"/>
        </w:rPr>
        <w:t xml:space="preserve">: Local UE ID should be used in SRAP header. </w:t>
      </w:r>
    </w:p>
    <w:p>
      <w:pPr>
        <w:bidi w:val="0"/>
        <w:jc w:val="both"/>
        <w:rPr>
          <w:rFonts w:hint="default"/>
          <w:highlight w:val="none"/>
          <w:lang w:val="en-US" w:eastAsia="zh-CN"/>
        </w:rPr>
      </w:pPr>
      <w:r>
        <w:rPr>
          <w:rFonts w:hint="default"/>
          <w:highlight w:val="none"/>
          <w:lang w:val="en-US" w:eastAsia="zh-CN"/>
        </w:rPr>
        <w:t>As for which UE ID option in SRAP header design, we prefer containing both source and destination UE IDs in the header since it is an easier and simpler method to implement and benefit for multi hop compatibility. For the collision issue, if we use local ID allocation mechanism, it can not be avoided, we can further discuss how to reduce the impact.</w:t>
      </w:r>
    </w:p>
    <w:p>
      <w:pPr>
        <w:numPr>
          <w:ilvl w:val="0"/>
          <w:numId w:val="0"/>
        </w:numPr>
        <w:jc w:val="both"/>
        <w:rPr>
          <w:rFonts w:hint="default" w:cs="Times New Roman"/>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6</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 xml:space="preserve">Both source remote UE </w:t>
      </w:r>
      <w:r>
        <w:rPr>
          <w:rFonts w:hint="eastAsia" w:cs="Times New Roman"/>
          <w:b/>
          <w:bCs w:val="0"/>
          <w:sz w:val="22"/>
          <w:szCs w:val="20"/>
          <w:highlight w:val="none"/>
          <w:lang w:val="en-US" w:eastAsia="zh-CN" w:bidi="ar-SA"/>
        </w:rPr>
        <w:t xml:space="preserve">local </w:t>
      </w:r>
      <w:r>
        <w:rPr>
          <w:rFonts w:hint="default" w:cs="Times New Roman"/>
          <w:b/>
          <w:bCs w:val="0"/>
          <w:sz w:val="22"/>
          <w:szCs w:val="20"/>
          <w:highlight w:val="none"/>
          <w:lang w:val="en-US" w:eastAsia="zh-CN" w:bidi="ar-SA"/>
        </w:rPr>
        <w:t xml:space="preserve">ID and target remote UE </w:t>
      </w:r>
      <w:r>
        <w:rPr>
          <w:rFonts w:hint="eastAsia" w:cs="Times New Roman"/>
          <w:b/>
          <w:bCs w:val="0"/>
          <w:sz w:val="22"/>
          <w:szCs w:val="20"/>
          <w:highlight w:val="none"/>
          <w:lang w:val="en-US" w:eastAsia="zh-CN" w:bidi="ar-SA"/>
        </w:rPr>
        <w:t xml:space="preserve">local </w:t>
      </w:r>
      <w:r>
        <w:rPr>
          <w:rFonts w:hint="default" w:cs="Times New Roman"/>
          <w:b/>
          <w:bCs w:val="0"/>
          <w:sz w:val="22"/>
          <w:szCs w:val="20"/>
          <w:highlight w:val="none"/>
          <w:lang w:val="en-US" w:eastAsia="zh-CN" w:bidi="ar-SA"/>
        </w:rPr>
        <w:t xml:space="preserve">ID </w:t>
      </w:r>
      <w:r>
        <w:rPr>
          <w:rFonts w:hint="eastAsia" w:cs="Times New Roman"/>
          <w:b/>
          <w:bCs w:val="0"/>
          <w:sz w:val="22"/>
          <w:szCs w:val="20"/>
          <w:highlight w:val="none"/>
          <w:lang w:val="en-US" w:eastAsia="zh-CN" w:bidi="ar-SA"/>
        </w:rPr>
        <w:t xml:space="preserve">should be </w:t>
      </w:r>
      <w:r>
        <w:rPr>
          <w:rFonts w:hint="default" w:cs="Times New Roman"/>
          <w:b/>
          <w:bCs w:val="0"/>
          <w:sz w:val="22"/>
          <w:szCs w:val="20"/>
          <w:highlight w:val="none"/>
          <w:lang w:val="en-US" w:eastAsia="zh-CN" w:bidi="ar-SA"/>
        </w:rPr>
        <w:t xml:space="preserve">included in </w:t>
      </w:r>
      <w:r>
        <w:rPr>
          <w:rFonts w:hint="eastAsia" w:cs="Times New Roman"/>
          <w:b/>
          <w:bCs w:val="0"/>
          <w:sz w:val="22"/>
          <w:szCs w:val="20"/>
          <w:highlight w:val="none"/>
          <w:lang w:val="en-US" w:eastAsia="zh-CN" w:bidi="ar-SA"/>
        </w:rPr>
        <w:t>the adaptation layer header</w:t>
      </w:r>
      <w:r>
        <w:rPr>
          <w:rFonts w:hint="default" w:cs="Times New Roman"/>
          <w:b/>
          <w:bCs w:val="0"/>
          <w:sz w:val="22"/>
          <w:szCs w:val="20"/>
          <w:highlight w:val="none"/>
          <w:lang w:val="en-US" w:eastAsia="zh-CN" w:bidi="ar-SA"/>
        </w:rPr>
        <w:t xml:space="preserve">. FFS </w:t>
      </w:r>
      <w:r>
        <w:rPr>
          <w:rFonts w:hint="eastAsia" w:cs="Times New Roman"/>
          <w:b/>
          <w:bCs w:val="0"/>
          <w:sz w:val="22"/>
          <w:szCs w:val="20"/>
          <w:highlight w:val="none"/>
          <w:lang w:val="en-US" w:eastAsia="zh-CN" w:bidi="ar-SA"/>
        </w:rPr>
        <w:t xml:space="preserve">on </w:t>
      </w:r>
      <w:r>
        <w:rPr>
          <w:rFonts w:hint="default" w:cs="Times New Roman"/>
          <w:b/>
          <w:bCs w:val="0"/>
          <w:sz w:val="22"/>
          <w:szCs w:val="20"/>
          <w:highlight w:val="none"/>
          <w:lang w:val="en-US" w:eastAsia="zh-CN" w:bidi="ar-SA"/>
        </w:rPr>
        <w:t>how to reduce UE ID collision impact.</w:t>
      </w:r>
    </w:p>
    <w:p>
      <w:pPr>
        <w:bidi w:val="0"/>
        <w:jc w:val="both"/>
        <w:rPr>
          <w:rFonts w:hint="default"/>
          <w:highlight w:val="none"/>
          <w:lang w:val="en-US" w:eastAsia="zh-CN"/>
        </w:rPr>
      </w:pPr>
      <w:r>
        <w:rPr>
          <w:rFonts w:hint="default"/>
          <w:highlight w:val="none"/>
          <w:lang w:val="en-US" w:eastAsia="zh-CN"/>
        </w:rPr>
        <w:t>If local UE ID is adopted, then we need to decide which node to assign local UE ID. We think either source remote UE or relay UE is responsible for ID assignment. And don’t have a very strong opinion. Considering multi hop compatibility, source remote UE is slightly preferred for UE ID assignment.</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7: Considering multi hop compatibility, source remote UE is slightly preferred for UE ID assignment.</w:t>
      </w:r>
    </w:p>
    <w:p>
      <w:pPr>
        <w:numPr>
          <w:ilvl w:val="0"/>
          <w:numId w:val="0"/>
        </w:numPr>
        <w:jc w:val="both"/>
        <w:rPr>
          <w:rFonts w:hint="default" w:cs="Times New Roman"/>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QoS handling</w:t>
      </w:r>
    </w:p>
    <w:p>
      <w:pPr>
        <w:numPr>
          <w:ilvl w:val="0"/>
          <w:numId w:val="0"/>
        </w:numPr>
        <w:rPr>
          <w:rFonts w:hint="default" w:cs="Times New Roman"/>
          <w:i w:val="0"/>
          <w:iCs w:val="0"/>
          <w:highlight w:val="none"/>
          <w:u w:val="none"/>
          <w:lang w:val="en-US" w:eastAsia="zh-CN"/>
        </w:rPr>
      </w:pPr>
      <w:r>
        <w:rPr>
          <w:rFonts w:hint="default"/>
          <w:lang w:val="en-US" w:eastAsia="zh-CN"/>
        </w:rPr>
        <w:t>Although PC5-S link is responsible for other Sidelink and Sidelink relay communication, in U2U relay, since there are two separate PC5 links and without gNB involvement during data transmission. We need to consider different PC5 links condition to decide QoS split firstly regardless which hop to perform QoS split. For this reason, we prefer AS layer to perform L2 U2U QoS split.</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8: AS layer (e.g. PC5-RRC message) is responsible for QoS split in L2 U2U relay.</w:t>
      </w:r>
    </w:p>
    <w:p>
      <w:pPr>
        <w:numPr>
          <w:ilvl w:val="0"/>
          <w:numId w:val="0"/>
        </w:numPr>
        <w:jc w:val="both"/>
        <w:rPr>
          <w:rFonts w:hint="default"/>
          <w:highlight w:val="none"/>
          <w:lang w:val="en-US" w:eastAsia="zh-CN"/>
        </w:rPr>
      </w:pPr>
      <w:r>
        <w:rPr>
          <w:rFonts w:hint="default"/>
          <w:highlight w:val="none"/>
          <w:lang w:val="en-US" w:eastAsia="zh-CN"/>
        </w:rPr>
        <w:t>For the question of which UE to perform QoS split from last meeting offline emial discussion, both methods (Relay UE or Source remote UE take charge of QoS splitting) are feasible and all related to message interaction between source remote UE and relay UE:</w:t>
      </w:r>
    </w:p>
    <w:p>
      <w:pPr>
        <w:numPr>
          <w:ilvl w:val="0"/>
          <w:numId w:val="0"/>
        </w:numPr>
        <w:jc w:val="both"/>
        <w:rPr>
          <w:rFonts w:hint="default"/>
          <w:highlight w:val="none"/>
          <w:lang w:val="en-US" w:eastAsia="zh-CN"/>
        </w:rPr>
      </w:pPr>
      <w:r>
        <w:rPr>
          <w:rFonts w:hint="default"/>
          <w:highlight w:val="none"/>
          <w:lang w:val="en-US" w:eastAsia="zh-CN"/>
        </w:rPr>
        <w:t>1.For Option1, then relay UE needs to tell source remote UE about the second hop PC5 link quality.</w:t>
      </w:r>
    </w:p>
    <w:p>
      <w:pPr>
        <w:numPr>
          <w:ilvl w:val="0"/>
          <w:numId w:val="0"/>
        </w:numPr>
        <w:jc w:val="both"/>
        <w:rPr>
          <w:rFonts w:hint="default"/>
          <w:highlight w:val="none"/>
          <w:lang w:val="en-US" w:eastAsia="zh-CN"/>
        </w:rPr>
      </w:pPr>
      <w:r>
        <w:rPr>
          <w:rFonts w:hint="default"/>
          <w:highlight w:val="none"/>
          <w:lang w:val="en-US" w:eastAsia="zh-CN"/>
        </w:rPr>
        <w:t>2.For Option2, then remote UE needs to tell relay UE about the E2E QoS information.</w:t>
      </w:r>
    </w:p>
    <w:p>
      <w:pPr>
        <w:numPr>
          <w:ilvl w:val="0"/>
          <w:numId w:val="0"/>
        </w:numPr>
        <w:jc w:val="both"/>
        <w:rPr>
          <w:rFonts w:hint="default"/>
          <w:highlight w:val="none"/>
          <w:lang w:val="en-US" w:eastAsia="zh-CN"/>
        </w:rPr>
      </w:pPr>
      <w:r>
        <w:rPr>
          <w:rFonts w:hint="default"/>
          <w:highlight w:val="none"/>
          <w:lang w:val="en-US" w:eastAsia="zh-CN"/>
        </w:rPr>
        <w:t>AS SA2 has decided relay UE is responsible for L3 U2U QoS split. Thus, we prefer to keep aligned with SA2 that using relay UE to perform QoS split in L2 U2U relay as well.</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9: </w:t>
      </w:r>
      <w:r>
        <w:rPr>
          <w:rFonts w:hint="eastAsia" w:cs="Times New Roman"/>
          <w:b/>
          <w:bCs w:val="0"/>
          <w:sz w:val="22"/>
          <w:szCs w:val="20"/>
          <w:highlight w:val="none"/>
          <w:lang w:val="en-US" w:eastAsia="zh-CN" w:bidi="ar-SA"/>
        </w:rPr>
        <w:t>Relay UE is responsible for QoS split in L2 U2U relay.</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Security</w:t>
      </w:r>
    </w:p>
    <w:p>
      <w:pPr>
        <w:jc w:val="both"/>
        <w:rPr>
          <w:rFonts w:hint="default" w:cs="Times New Roman"/>
          <w:i w:val="0"/>
          <w:iCs w:val="0"/>
          <w:highlight w:val="none"/>
          <w:u w:val="none"/>
          <w:lang w:val="en-US" w:eastAsia="zh-CN"/>
        </w:rPr>
      </w:pPr>
      <w:r>
        <w:rPr>
          <w:rFonts w:hint="default" w:cs="Times New Roman"/>
          <w:i w:val="0"/>
          <w:iCs w:val="0"/>
          <w:highlight w:val="none"/>
          <w:u w:val="none"/>
          <w:lang w:val="en-US" w:eastAsia="zh-CN"/>
        </w:rPr>
        <w:t>From last meeting post email discussion for L3 to SA3 about PDCP ciphering and deciphering, in the discussion, there is a divergence on how does Rx end remote UE PDCP layer get E2E bearer ID. One solution is that Rx UE PDCP layer get the E2E bearer ID from RRC signalling. The other solution is to get E2E bearer ID from lower SRAP layer header through E2E data transmission. Both solutions are feasible in theory. As per previous conclusion, both two hop PC5 links contain E2E bearer ID. Also considering it’s a huge signalling overhear for Rx end RRC layer to inform PDCP layer about E2E bearer ID (especially for N:N UEs connection scenario), even some connections need to set up SRB transmission. Thus, we think it’s a better and simpler way from Rx end UE PDCP layer to receive E2E bearer ID from SRAP layer through receiving Tx end UE data transmission.</w:t>
      </w:r>
    </w:p>
    <w:p>
      <w:pPr>
        <w:numPr>
          <w:ilvl w:val="0"/>
          <w:numId w:val="0"/>
        </w:numPr>
        <w:jc w:val="both"/>
        <w:rPr>
          <w:rFonts w:hint="default" w:cs="Times New Roman"/>
          <w:b/>
          <w:bCs/>
          <w:i w:val="0"/>
          <w:iCs w:val="0"/>
          <w:highlight w:val="none"/>
          <w:u w:val="none"/>
          <w:lang w:val="en-US" w:eastAsia="zh-CN"/>
        </w:rPr>
      </w:pPr>
      <w:r>
        <w:rPr>
          <w:rFonts w:hint="default" w:cs="Times New Roman"/>
          <w:b/>
          <w:bCs w:val="0"/>
          <w:sz w:val="22"/>
          <w:szCs w:val="20"/>
          <w:highlight w:val="none"/>
          <w:lang w:val="en-US" w:eastAsia="zh-CN" w:bidi="ar-SA"/>
        </w:rPr>
        <w:t>Proposal 10: Rx remote UE’s PDCP entity get E2E bearer ID from lower SRAP layer header through E2E data transmission.</w:t>
      </w:r>
    </w:p>
    <w:bookmarkEnd w:id="6"/>
    <w:p>
      <w:pPr>
        <w:pStyle w:val="2"/>
        <w:jc w:val="both"/>
        <w:rPr>
          <w:highlight w:val="none"/>
        </w:rPr>
      </w:pPr>
      <w:r>
        <w:rPr>
          <w:highlight w:val="none"/>
        </w:rPr>
        <w:t>Conclusions</w:t>
      </w:r>
    </w:p>
    <w:p>
      <w:pPr>
        <w:jc w:val="both"/>
        <w:rPr>
          <w:rFonts w:hint="eastAsia"/>
          <w:highlight w:val="none"/>
        </w:rPr>
      </w:pPr>
      <w:r>
        <w:rPr>
          <w:rFonts w:hint="eastAsia"/>
          <w:highlight w:val="none"/>
        </w:rPr>
        <w:t xml:space="preserve">According </w:t>
      </w:r>
      <w:r>
        <w:rPr>
          <w:rFonts w:hint="default"/>
          <w:highlight w:val="none"/>
          <w:lang w:val="en-US"/>
        </w:rPr>
        <w:t xml:space="preserve">to </w:t>
      </w:r>
      <w:r>
        <w:rPr>
          <w:rFonts w:hint="eastAsia"/>
          <w:highlight w:val="none"/>
        </w:rPr>
        <w:t>the above discussion</w:t>
      </w:r>
      <w:r>
        <w:rPr>
          <w:rFonts w:hint="default"/>
          <w:highlight w:val="none"/>
          <w:lang w:val="en-US"/>
        </w:rPr>
        <w:t>,</w:t>
      </w:r>
      <w:r>
        <w:rPr>
          <w:rFonts w:hint="eastAsia"/>
          <w:highlight w:val="none"/>
        </w:rPr>
        <w:t xml:space="preserve"> </w:t>
      </w:r>
      <w:r>
        <w:rPr>
          <w:rFonts w:hint="default"/>
          <w:highlight w:val="none"/>
          <w:lang w:val="en-US"/>
        </w:rPr>
        <w:t xml:space="preserve">the </w:t>
      </w:r>
      <w:r>
        <w:rPr>
          <w:rFonts w:hint="eastAsia"/>
          <w:highlight w:val="none"/>
        </w:rPr>
        <w:t>following proposals</w:t>
      </w:r>
      <w:r>
        <w:rPr>
          <w:rFonts w:hint="default"/>
          <w:highlight w:val="none"/>
          <w:lang w:val="en-US"/>
        </w:rPr>
        <w:t xml:space="preserve"> are given</w:t>
      </w:r>
      <w:r>
        <w:rPr>
          <w:rFonts w:hint="eastAsia"/>
          <w:highlight w:val="none"/>
        </w:rPr>
        <w:t>:</w:t>
      </w:r>
    </w:p>
    <w:p>
      <w:pPr>
        <w:jc w:val="both"/>
        <w:rPr>
          <w:rFonts w:hint="default"/>
          <w:b/>
          <w:bCs/>
          <w:highlight w:val="yellow"/>
          <w:lang w:val="en-US"/>
        </w:rPr>
      </w:pPr>
      <w:r>
        <w:rPr>
          <w:rFonts w:hint="default"/>
          <w:b/>
          <w:bCs/>
          <w:highlight w:val="yellow"/>
          <w:lang w:val="en-US"/>
        </w:rPr>
        <w:t>Discovery:</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In Model A and Model B, source remote UE is responsible for selecting a relay UE based on source remote UE implementation.</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eastAsiaTheme="minorEastAsia"/>
          <w:b/>
          <w:bCs w:val="0"/>
          <w:sz w:val="22"/>
          <w:szCs w:val="20"/>
          <w:highlight w:val="none"/>
          <w:lang w:val="en-US" w:eastAsia="zh-CN" w:bidi="ar-SA"/>
        </w:rPr>
        <w:t xml:space="preserve">: In Model B, target </w:t>
      </w:r>
      <w:r>
        <w:rPr>
          <w:rFonts w:hint="default" w:cs="Times New Roman"/>
          <w:b/>
          <w:bCs w:val="0"/>
          <w:sz w:val="22"/>
          <w:szCs w:val="20"/>
          <w:highlight w:val="none"/>
          <w:lang w:val="en-US" w:eastAsia="zh-CN" w:bidi="ar-SA"/>
        </w:rPr>
        <w:t xml:space="preserve">remote </w:t>
      </w:r>
      <w:r>
        <w:rPr>
          <w:rFonts w:hint="default" w:ascii="Times New Roman" w:hAnsi="Times New Roman" w:cs="Times New Roman" w:eastAsiaTheme="minorEastAsia"/>
          <w:b/>
          <w:bCs w:val="0"/>
          <w:sz w:val="22"/>
          <w:szCs w:val="20"/>
          <w:highlight w:val="none"/>
          <w:lang w:val="en-US" w:eastAsia="zh-CN" w:bidi="ar-SA"/>
        </w:rPr>
        <w:t>UE transmit</w:t>
      </w:r>
      <w:r>
        <w:rPr>
          <w:rFonts w:hint="eastAsia" w:cs="Times New Roman"/>
          <w:b/>
          <w:bCs w:val="0"/>
          <w:sz w:val="22"/>
          <w:szCs w:val="20"/>
          <w:highlight w:val="none"/>
          <w:lang w:val="en-US" w:eastAsia="zh-CN" w:bidi="ar-SA"/>
        </w:rPr>
        <w:t>ting</w:t>
      </w:r>
      <w:r>
        <w:rPr>
          <w:rFonts w:hint="default" w:ascii="Times New Roman" w:hAnsi="Times New Roman" w:cs="Times New Roman" w:eastAsiaTheme="minorEastAsia"/>
          <w:b/>
          <w:bCs w:val="0"/>
          <w:sz w:val="22"/>
          <w:szCs w:val="20"/>
          <w:highlight w:val="none"/>
          <w:lang w:val="en-US" w:eastAsia="zh-CN" w:bidi="ar-SA"/>
        </w:rPr>
        <w:t xml:space="preserve"> discovery response message according to PC5 RSRP has no separate impact on relay selection functionality</w:t>
      </w:r>
    </w:p>
    <w:p>
      <w:pPr>
        <w:jc w:val="both"/>
        <w:rPr>
          <w:rFonts w:hint="default"/>
          <w:b/>
          <w:bCs/>
          <w:highlight w:val="yellow"/>
          <w:lang w:val="en-US" w:eastAsia="zh-CN"/>
        </w:rPr>
      </w:pPr>
      <w:r>
        <w:rPr>
          <w:rFonts w:hint="default"/>
          <w:b/>
          <w:bCs/>
          <w:highlight w:val="yellow"/>
          <w:lang w:val="en-US" w:eastAsia="zh-CN"/>
        </w:rPr>
        <w:t>Relay (re)selection</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3</w:t>
      </w:r>
      <w:r>
        <w:rPr>
          <w:rFonts w:hint="default" w:ascii="Times New Roman" w:hAnsi="Times New Roman" w:cs="Times New Roman" w:eastAsiaTheme="minorEastAsia"/>
          <w:b/>
          <w:bCs w:val="0"/>
          <w:sz w:val="22"/>
          <w:szCs w:val="20"/>
          <w:highlight w:val="none"/>
          <w:lang w:val="en-US" w:eastAsia="zh-CN" w:bidi="ar-SA"/>
        </w:rPr>
        <w:t>:  For model A, neighbourlist can be used for relay (re)selection procedure by having following two functions: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1) To let the remote UE know all attachable ProSe UEs around the candidate relay UE</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2) To let the remote UE know the second hop channel quality between candidate relay UE and the peer remote UE</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4</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Different thresholds for SD-RSRP and SL-RSRP are needed.</w:t>
      </w:r>
    </w:p>
    <w:p>
      <w:pPr>
        <w:jc w:val="both"/>
        <w:rPr>
          <w:rFonts w:hint="default"/>
          <w:b/>
          <w:bCs/>
          <w:highlight w:val="yellow"/>
          <w:lang w:val="en-US" w:eastAsia="zh-CN"/>
        </w:rPr>
      </w:pPr>
      <w:r>
        <w:rPr>
          <w:rFonts w:hint="default"/>
          <w:b/>
          <w:bCs/>
          <w:highlight w:val="yellow"/>
          <w:lang w:val="en-US" w:eastAsia="zh-CN"/>
        </w:rPr>
        <w:t>Adaptation layer</w:t>
      </w:r>
    </w:p>
    <w:p>
      <w:pPr>
        <w:bidi w:val="0"/>
        <w:jc w:val="both"/>
        <w:rPr>
          <w:rFonts w:hint="eastAsia" w:ascii="Times New Roman" w:hAnsi="Times New Roman" w:cs="Times New Roman" w:eastAsiaTheme="minorEastAsia"/>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5</w:t>
      </w:r>
      <w:r>
        <w:rPr>
          <w:rFonts w:hint="eastAsia" w:ascii="Times New Roman" w:hAnsi="Times New Roman" w:cs="Times New Roman" w:eastAsiaTheme="minorEastAsia"/>
          <w:b/>
          <w:bCs w:val="0"/>
          <w:sz w:val="22"/>
          <w:szCs w:val="20"/>
          <w:highlight w:val="none"/>
          <w:lang w:val="en-US" w:eastAsia="zh-CN" w:bidi="ar-SA"/>
        </w:rPr>
        <w:t xml:space="preserve">: Local UE ID should be used in SRAP header. </w:t>
      </w:r>
    </w:p>
    <w:p>
      <w:pPr>
        <w:numPr>
          <w:ilvl w:val="0"/>
          <w:numId w:val="0"/>
        </w:numPr>
        <w:jc w:val="both"/>
        <w:rPr>
          <w:rFonts w:hint="default" w:cs="Times New Roman"/>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6</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 xml:space="preserve">Both source remote UE </w:t>
      </w:r>
      <w:r>
        <w:rPr>
          <w:rFonts w:hint="eastAsia" w:cs="Times New Roman"/>
          <w:b/>
          <w:bCs w:val="0"/>
          <w:sz w:val="22"/>
          <w:szCs w:val="20"/>
          <w:highlight w:val="none"/>
          <w:lang w:val="en-US" w:eastAsia="zh-CN" w:bidi="ar-SA"/>
        </w:rPr>
        <w:t xml:space="preserve">local </w:t>
      </w:r>
      <w:r>
        <w:rPr>
          <w:rFonts w:hint="default" w:cs="Times New Roman"/>
          <w:b/>
          <w:bCs w:val="0"/>
          <w:sz w:val="22"/>
          <w:szCs w:val="20"/>
          <w:highlight w:val="none"/>
          <w:lang w:val="en-US" w:eastAsia="zh-CN" w:bidi="ar-SA"/>
        </w:rPr>
        <w:t xml:space="preserve">ID and target remote UE </w:t>
      </w:r>
      <w:r>
        <w:rPr>
          <w:rFonts w:hint="eastAsia" w:cs="Times New Roman"/>
          <w:b/>
          <w:bCs w:val="0"/>
          <w:sz w:val="22"/>
          <w:szCs w:val="20"/>
          <w:highlight w:val="none"/>
          <w:lang w:val="en-US" w:eastAsia="zh-CN" w:bidi="ar-SA"/>
        </w:rPr>
        <w:t xml:space="preserve">local </w:t>
      </w:r>
      <w:r>
        <w:rPr>
          <w:rFonts w:hint="default" w:cs="Times New Roman"/>
          <w:b/>
          <w:bCs w:val="0"/>
          <w:sz w:val="22"/>
          <w:szCs w:val="20"/>
          <w:highlight w:val="none"/>
          <w:lang w:val="en-US" w:eastAsia="zh-CN" w:bidi="ar-SA"/>
        </w:rPr>
        <w:t xml:space="preserve">ID </w:t>
      </w:r>
      <w:r>
        <w:rPr>
          <w:rFonts w:hint="eastAsia" w:cs="Times New Roman"/>
          <w:b/>
          <w:bCs w:val="0"/>
          <w:sz w:val="22"/>
          <w:szCs w:val="20"/>
          <w:highlight w:val="none"/>
          <w:lang w:val="en-US" w:eastAsia="zh-CN" w:bidi="ar-SA"/>
        </w:rPr>
        <w:t xml:space="preserve">should be </w:t>
      </w:r>
      <w:r>
        <w:rPr>
          <w:rFonts w:hint="default" w:cs="Times New Roman"/>
          <w:b/>
          <w:bCs w:val="0"/>
          <w:sz w:val="22"/>
          <w:szCs w:val="20"/>
          <w:highlight w:val="none"/>
          <w:lang w:val="en-US" w:eastAsia="zh-CN" w:bidi="ar-SA"/>
        </w:rPr>
        <w:t xml:space="preserve">included in </w:t>
      </w:r>
      <w:r>
        <w:rPr>
          <w:rFonts w:hint="eastAsia" w:cs="Times New Roman"/>
          <w:b/>
          <w:bCs w:val="0"/>
          <w:sz w:val="22"/>
          <w:szCs w:val="20"/>
          <w:highlight w:val="none"/>
          <w:lang w:val="en-US" w:eastAsia="zh-CN" w:bidi="ar-SA"/>
        </w:rPr>
        <w:t>the adaptation layer header</w:t>
      </w:r>
      <w:r>
        <w:rPr>
          <w:rFonts w:hint="default" w:cs="Times New Roman"/>
          <w:b/>
          <w:bCs w:val="0"/>
          <w:sz w:val="22"/>
          <w:szCs w:val="20"/>
          <w:highlight w:val="none"/>
          <w:lang w:val="en-US" w:eastAsia="zh-CN" w:bidi="ar-SA"/>
        </w:rPr>
        <w:t xml:space="preserve">. FFS </w:t>
      </w:r>
      <w:r>
        <w:rPr>
          <w:rFonts w:hint="eastAsia" w:cs="Times New Roman"/>
          <w:b/>
          <w:bCs w:val="0"/>
          <w:sz w:val="22"/>
          <w:szCs w:val="20"/>
          <w:highlight w:val="none"/>
          <w:lang w:val="en-US" w:eastAsia="zh-CN" w:bidi="ar-SA"/>
        </w:rPr>
        <w:t xml:space="preserve">on </w:t>
      </w:r>
      <w:r>
        <w:rPr>
          <w:rFonts w:hint="default" w:cs="Times New Roman"/>
          <w:b/>
          <w:bCs w:val="0"/>
          <w:sz w:val="22"/>
          <w:szCs w:val="20"/>
          <w:highlight w:val="none"/>
          <w:lang w:val="en-US" w:eastAsia="zh-CN" w:bidi="ar-SA"/>
        </w:rPr>
        <w:t>how to reduce UE ID collision impact.</w:t>
      </w:r>
    </w:p>
    <w:p>
      <w:pPr>
        <w:numPr>
          <w:ilvl w:val="0"/>
          <w:numId w:val="0"/>
        </w:numPr>
        <w:jc w:val="both"/>
        <w:rPr>
          <w:rFonts w:hint="default" w:cs="Times New Roman"/>
          <w:b/>
          <w:bCs w:val="0"/>
          <w:sz w:val="22"/>
          <w:szCs w:val="20"/>
          <w:highlight w:val="none"/>
          <w:lang w:val="en-US" w:eastAsia="zh-CN" w:bidi="ar-SA"/>
        </w:rPr>
      </w:pPr>
      <w:bookmarkStart w:id="7" w:name="_GoBack"/>
      <w:bookmarkEnd w:id="7"/>
      <w:r>
        <w:rPr>
          <w:rFonts w:hint="default" w:cs="Times New Roman"/>
          <w:b/>
          <w:bCs w:val="0"/>
          <w:sz w:val="22"/>
          <w:szCs w:val="20"/>
          <w:highlight w:val="none"/>
          <w:lang w:val="en-US" w:eastAsia="zh-CN" w:bidi="ar-SA"/>
        </w:rPr>
        <w:t>Proposal 7: Considering multi hop compatibility, source remote UE is slightly preferred for UE ID assignment.</w:t>
      </w:r>
    </w:p>
    <w:p>
      <w:pPr>
        <w:jc w:val="both"/>
        <w:rPr>
          <w:rFonts w:hint="default"/>
          <w:b/>
          <w:bCs/>
          <w:highlight w:val="yellow"/>
          <w:lang w:val="en-US" w:eastAsia="zh-CN"/>
        </w:rPr>
      </w:pPr>
      <w:r>
        <w:rPr>
          <w:rFonts w:hint="default"/>
          <w:b/>
          <w:bCs/>
          <w:highlight w:val="yellow"/>
          <w:lang w:val="en-US" w:eastAsia="zh-CN"/>
        </w:rPr>
        <w:t>QoS handling</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8: AS layer (e.g. PC5-RRC message) is responsible for QoS split in L2 U2U relay.</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9: </w:t>
      </w:r>
      <w:r>
        <w:rPr>
          <w:rFonts w:hint="eastAsia" w:cs="Times New Roman"/>
          <w:b/>
          <w:bCs w:val="0"/>
          <w:sz w:val="22"/>
          <w:szCs w:val="20"/>
          <w:highlight w:val="none"/>
          <w:lang w:val="en-US" w:eastAsia="zh-CN" w:bidi="ar-SA"/>
        </w:rPr>
        <w:t>Relay UE is responsible for QoS split in L2 U2U relay.</w:t>
      </w:r>
    </w:p>
    <w:p>
      <w:pPr>
        <w:jc w:val="both"/>
        <w:rPr>
          <w:rFonts w:hint="default"/>
          <w:b/>
          <w:bCs/>
          <w:highlight w:val="yellow"/>
          <w:lang w:val="en-US" w:eastAsia="zh-CN"/>
        </w:rPr>
      </w:pPr>
      <w:r>
        <w:rPr>
          <w:rFonts w:hint="default"/>
          <w:b/>
          <w:bCs/>
          <w:highlight w:val="yellow"/>
          <w:lang w:val="en-US" w:eastAsia="zh-CN"/>
        </w:rPr>
        <w:t>Security</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cs="Times New Roman"/>
          <w:b/>
          <w:bCs w:val="0"/>
          <w:sz w:val="22"/>
          <w:szCs w:val="20"/>
          <w:highlight w:val="none"/>
          <w:lang w:val="en-US" w:eastAsia="zh-CN" w:bidi="ar-SA"/>
        </w:rPr>
        <w:t>Proposal 10: Rx remote UE’s PDCP entity get E2E bearer ID from lower SRAP layer header through E2E data transmission.</w:t>
      </w:r>
    </w:p>
    <w:p>
      <w:pPr>
        <w:pStyle w:val="2"/>
        <w:jc w:val="both"/>
        <w:rPr>
          <w:highlight w:val="none"/>
        </w:rPr>
      </w:pPr>
      <w:r>
        <w:rPr>
          <w:highlight w:val="none"/>
        </w:rPr>
        <w:t>References</w:t>
      </w:r>
    </w:p>
    <w:p>
      <w:pPr>
        <w:numPr>
          <w:ilvl w:val="0"/>
          <w:numId w:val="29"/>
        </w:numPr>
        <w:tabs>
          <w:tab w:val="left" w:pos="1985"/>
        </w:tabs>
        <w:adjustRightInd/>
        <w:ind w:left="1985" w:hanging="1985"/>
        <w:jc w:val="both"/>
        <w:outlineLvl w:val="9"/>
        <w:rPr>
          <w:rFonts w:hint="eastAsia"/>
          <w:highlight w:val="none"/>
          <w:lang w:val="en-US" w:eastAsia="zh-CN"/>
        </w:rPr>
      </w:pPr>
      <w:r>
        <w:rPr>
          <w:rFonts w:hint="default"/>
          <w:bCs/>
          <w:highlight w:val="none"/>
          <w:lang w:val="en-US" w:eastAsia="zh-CN"/>
        </w:rPr>
        <w:t xml:space="preserve">3GPP </w:t>
      </w:r>
      <w:r>
        <w:rPr>
          <w:rFonts w:hint="default"/>
          <w:bCs/>
          <w:highlight w:val="none"/>
        </w:rPr>
        <w:t>RP-221262</w:t>
      </w:r>
      <w:r>
        <w:rPr>
          <w:rFonts w:hint="default"/>
          <w:bCs/>
          <w:highlight w:val="none"/>
          <w:lang w:val="en-US"/>
        </w:rPr>
        <w:t xml:space="preserve">, </w:t>
      </w:r>
      <w:r>
        <w:rPr>
          <w:rFonts w:hint="eastAsia"/>
          <w:bCs/>
          <w:highlight w:val="none"/>
          <w:lang w:val="en-US" w:eastAsia="zh-CN"/>
        </w:rPr>
        <w:t>WID for NR sidelink relay enhancements</w:t>
      </w:r>
      <w:r>
        <w:rPr>
          <w:rFonts w:hint="default"/>
          <w:bCs/>
          <w:highlight w:val="none"/>
          <w:lang w:val="en-US" w:eastAsia="zh-CN"/>
        </w:rPr>
        <w:t>.</w:t>
      </w:r>
    </w:p>
    <w:p>
      <w:pPr>
        <w:numPr>
          <w:ilvl w:val="0"/>
          <w:numId w:val="29"/>
        </w:numPr>
        <w:tabs>
          <w:tab w:val="left" w:pos="1985"/>
        </w:tabs>
        <w:adjustRightInd/>
        <w:ind w:left="1985" w:hanging="1985"/>
        <w:jc w:val="both"/>
        <w:outlineLvl w:val="9"/>
        <w:rPr>
          <w:rFonts w:hint="eastAsia"/>
          <w:highlight w:val="none"/>
          <w:lang w:eastAsia="ko-KR"/>
        </w:rPr>
      </w:pPr>
      <w:r>
        <w:rPr>
          <w:rFonts w:hint="eastAsia"/>
          <w:bCs/>
          <w:highlight w:val="none"/>
          <w:lang w:val="en-US" w:eastAsia="zh-CN"/>
        </w:rPr>
        <w:t>3GPP T</w:t>
      </w:r>
      <w:r>
        <w:rPr>
          <w:rFonts w:hint="default"/>
          <w:bCs/>
          <w:highlight w:val="none"/>
          <w:lang w:val="en-US" w:eastAsia="zh-CN"/>
        </w:rPr>
        <w:t>R</w:t>
      </w:r>
      <w:r>
        <w:rPr>
          <w:rFonts w:hint="eastAsia"/>
          <w:bCs/>
          <w:highlight w:val="none"/>
          <w:lang w:val="en-US" w:eastAsia="zh-CN"/>
        </w:rPr>
        <w:t xml:space="preserve"> </w:t>
      </w:r>
      <w:r>
        <w:rPr>
          <w:rFonts w:hint="eastAsia" w:eastAsia="宋体"/>
          <w:highlight w:val="none"/>
          <w:lang w:val="en-US" w:eastAsia="zh-CN"/>
        </w:rPr>
        <w:t xml:space="preserve">38.836, </w:t>
      </w:r>
      <w:r>
        <w:rPr>
          <w:highlight w:val="none"/>
        </w:rPr>
        <w:t>Study on NR sidelink relay</w:t>
      </w:r>
      <w:r>
        <w:rPr>
          <w:rFonts w:hint="eastAsia"/>
          <w:highlight w:val="none"/>
          <w:lang w:val="en-US" w:eastAsia="zh-CN"/>
        </w:rPr>
        <w:t>.</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A449E"/>
    <w:rsid w:val="0147778C"/>
    <w:rsid w:val="0161352C"/>
    <w:rsid w:val="01697F4D"/>
    <w:rsid w:val="016F3874"/>
    <w:rsid w:val="01700864"/>
    <w:rsid w:val="01842E70"/>
    <w:rsid w:val="01873840"/>
    <w:rsid w:val="01A05965"/>
    <w:rsid w:val="01A77D63"/>
    <w:rsid w:val="01DE3393"/>
    <w:rsid w:val="01EC1AE7"/>
    <w:rsid w:val="01FA450B"/>
    <w:rsid w:val="020E1AA3"/>
    <w:rsid w:val="023D4A41"/>
    <w:rsid w:val="025B0A58"/>
    <w:rsid w:val="027B3ED9"/>
    <w:rsid w:val="02B65D5B"/>
    <w:rsid w:val="02C34159"/>
    <w:rsid w:val="02C92F30"/>
    <w:rsid w:val="02EB1AD6"/>
    <w:rsid w:val="030848E7"/>
    <w:rsid w:val="030E3C83"/>
    <w:rsid w:val="030F7C19"/>
    <w:rsid w:val="032E5078"/>
    <w:rsid w:val="035C7A28"/>
    <w:rsid w:val="035D1B01"/>
    <w:rsid w:val="0392734D"/>
    <w:rsid w:val="03A515A1"/>
    <w:rsid w:val="03B175C4"/>
    <w:rsid w:val="03B67E06"/>
    <w:rsid w:val="03C70711"/>
    <w:rsid w:val="04080A73"/>
    <w:rsid w:val="042F14C5"/>
    <w:rsid w:val="0444242C"/>
    <w:rsid w:val="045308D9"/>
    <w:rsid w:val="045D09F3"/>
    <w:rsid w:val="045F4DED"/>
    <w:rsid w:val="04685349"/>
    <w:rsid w:val="046F4A9A"/>
    <w:rsid w:val="04B42320"/>
    <w:rsid w:val="04B57040"/>
    <w:rsid w:val="04E464D2"/>
    <w:rsid w:val="04E8635A"/>
    <w:rsid w:val="050A125C"/>
    <w:rsid w:val="053104EC"/>
    <w:rsid w:val="053243B7"/>
    <w:rsid w:val="05433B3B"/>
    <w:rsid w:val="0552166D"/>
    <w:rsid w:val="055E09C8"/>
    <w:rsid w:val="056F31B8"/>
    <w:rsid w:val="05806D70"/>
    <w:rsid w:val="05896D6E"/>
    <w:rsid w:val="059C6674"/>
    <w:rsid w:val="05A31ECA"/>
    <w:rsid w:val="05E0590D"/>
    <w:rsid w:val="05FD0556"/>
    <w:rsid w:val="060A6A57"/>
    <w:rsid w:val="060E0805"/>
    <w:rsid w:val="062F3A9D"/>
    <w:rsid w:val="06313A82"/>
    <w:rsid w:val="063365EE"/>
    <w:rsid w:val="06521711"/>
    <w:rsid w:val="0679036E"/>
    <w:rsid w:val="067B1A3C"/>
    <w:rsid w:val="06BD45EC"/>
    <w:rsid w:val="06C647BA"/>
    <w:rsid w:val="06CB4A9E"/>
    <w:rsid w:val="06D36AD0"/>
    <w:rsid w:val="06DE1ACC"/>
    <w:rsid w:val="06E50F2B"/>
    <w:rsid w:val="06F853B7"/>
    <w:rsid w:val="070161B3"/>
    <w:rsid w:val="07056DF5"/>
    <w:rsid w:val="070F42CB"/>
    <w:rsid w:val="071A5388"/>
    <w:rsid w:val="071E07D6"/>
    <w:rsid w:val="074D53D1"/>
    <w:rsid w:val="076F326B"/>
    <w:rsid w:val="078D55C9"/>
    <w:rsid w:val="079A04BD"/>
    <w:rsid w:val="07BC1C0A"/>
    <w:rsid w:val="07BF1EE9"/>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42392A"/>
    <w:rsid w:val="09554244"/>
    <w:rsid w:val="095F0A6F"/>
    <w:rsid w:val="096B504E"/>
    <w:rsid w:val="09705D19"/>
    <w:rsid w:val="098D32A6"/>
    <w:rsid w:val="09A1520F"/>
    <w:rsid w:val="09AD672F"/>
    <w:rsid w:val="09BD6330"/>
    <w:rsid w:val="09D702BC"/>
    <w:rsid w:val="0A0E3D07"/>
    <w:rsid w:val="0A380F28"/>
    <w:rsid w:val="0A87677A"/>
    <w:rsid w:val="0A9749D3"/>
    <w:rsid w:val="0ABB76F1"/>
    <w:rsid w:val="0AED09C6"/>
    <w:rsid w:val="0AF7356B"/>
    <w:rsid w:val="0B2226D0"/>
    <w:rsid w:val="0B32686B"/>
    <w:rsid w:val="0B4D7C8D"/>
    <w:rsid w:val="0B6D0532"/>
    <w:rsid w:val="0B811AED"/>
    <w:rsid w:val="0B9D1EDA"/>
    <w:rsid w:val="0BAF39BC"/>
    <w:rsid w:val="0BB946FF"/>
    <w:rsid w:val="0BEF6379"/>
    <w:rsid w:val="0BFC3CFF"/>
    <w:rsid w:val="0C0C0559"/>
    <w:rsid w:val="0C1D440F"/>
    <w:rsid w:val="0C284EC8"/>
    <w:rsid w:val="0C3F38BA"/>
    <w:rsid w:val="0C4A1412"/>
    <w:rsid w:val="0C973F44"/>
    <w:rsid w:val="0CB30B60"/>
    <w:rsid w:val="0CBD4403"/>
    <w:rsid w:val="0D0718B9"/>
    <w:rsid w:val="0D217B8D"/>
    <w:rsid w:val="0D2B0F8F"/>
    <w:rsid w:val="0D2F3C11"/>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E41340"/>
    <w:rsid w:val="0F3410AE"/>
    <w:rsid w:val="0F403C9D"/>
    <w:rsid w:val="0F425016"/>
    <w:rsid w:val="0F51018B"/>
    <w:rsid w:val="0F6428CD"/>
    <w:rsid w:val="0F771228"/>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B4026F"/>
    <w:rsid w:val="10C37F71"/>
    <w:rsid w:val="111067C2"/>
    <w:rsid w:val="11652D87"/>
    <w:rsid w:val="116C3E69"/>
    <w:rsid w:val="1175638D"/>
    <w:rsid w:val="11925166"/>
    <w:rsid w:val="119E6AC4"/>
    <w:rsid w:val="11C7409E"/>
    <w:rsid w:val="11C87E11"/>
    <w:rsid w:val="11D47AC4"/>
    <w:rsid w:val="11E95A8C"/>
    <w:rsid w:val="11FB7852"/>
    <w:rsid w:val="121014F6"/>
    <w:rsid w:val="126C1840"/>
    <w:rsid w:val="12960B26"/>
    <w:rsid w:val="12CD26D1"/>
    <w:rsid w:val="12D270D2"/>
    <w:rsid w:val="12EC2AC3"/>
    <w:rsid w:val="12FD4AB1"/>
    <w:rsid w:val="13035AB6"/>
    <w:rsid w:val="13041DB3"/>
    <w:rsid w:val="132414A3"/>
    <w:rsid w:val="134A7123"/>
    <w:rsid w:val="135B2844"/>
    <w:rsid w:val="13887AF9"/>
    <w:rsid w:val="13A20C9E"/>
    <w:rsid w:val="13B74306"/>
    <w:rsid w:val="13F56BD4"/>
    <w:rsid w:val="14062C4D"/>
    <w:rsid w:val="141472D0"/>
    <w:rsid w:val="14225B13"/>
    <w:rsid w:val="142D0203"/>
    <w:rsid w:val="143A7171"/>
    <w:rsid w:val="144E1A7C"/>
    <w:rsid w:val="14587793"/>
    <w:rsid w:val="14650CAE"/>
    <w:rsid w:val="147113CB"/>
    <w:rsid w:val="14763BA7"/>
    <w:rsid w:val="148114CB"/>
    <w:rsid w:val="14921F90"/>
    <w:rsid w:val="149B6FD1"/>
    <w:rsid w:val="14B62267"/>
    <w:rsid w:val="14C758E7"/>
    <w:rsid w:val="14D60C00"/>
    <w:rsid w:val="156E6D8C"/>
    <w:rsid w:val="156F0C08"/>
    <w:rsid w:val="156F2263"/>
    <w:rsid w:val="15724F8B"/>
    <w:rsid w:val="15B44299"/>
    <w:rsid w:val="15DD707B"/>
    <w:rsid w:val="15E662A0"/>
    <w:rsid w:val="16117F11"/>
    <w:rsid w:val="16240E56"/>
    <w:rsid w:val="1669724C"/>
    <w:rsid w:val="16754CF7"/>
    <w:rsid w:val="167939BA"/>
    <w:rsid w:val="169C020A"/>
    <w:rsid w:val="16C97B1E"/>
    <w:rsid w:val="16FD4684"/>
    <w:rsid w:val="16FF2744"/>
    <w:rsid w:val="17090886"/>
    <w:rsid w:val="17530D3F"/>
    <w:rsid w:val="17642A82"/>
    <w:rsid w:val="179C3BAA"/>
    <w:rsid w:val="17DA3C99"/>
    <w:rsid w:val="181C3988"/>
    <w:rsid w:val="18311F9D"/>
    <w:rsid w:val="1858112E"/>
    <w:rsid w:val="18764D00"/>
    <w:rsid w:val="188522AB"/>
    <w:rsid w:val="18B67761"/>
    <w:rsid w:val="18DD4580"/>
    <w:rsid w:val="19122360"/>
    <w:rsid w:val="192A5F9C"/>
    <w:rsid w:val="19610796"/>
    <w:rsid w:val="19625EA7"/>
    <w:rsid w:val="196E7357"/>
    <w:rsid w:val="198B4299"/>
    <w:rsid w:val="19B063A8"/>
    <w:rsid w:val="19CC392B"/>
    <w:rsid w:val="19FA202D"/>
    <w:rsid w:val="19FC4481"/>
    <w:rsid w:val="1A0B7235"/>
    <w:rsid w:val="1A0C5994"/>
    <w:rsid w:val="1A1E312F"/>
    <w:rsid w:val="1A201A21"/>
    <w:rsid w:val="1A2A4CCA"/>
    <w:rsid w:val="1A2D0BB7"/>
    <w:rsid w:val="1A440536"/>
    <w:rsid w:val="1A544300"/>
    <w:rsid w:val="1A734F0A"/>
    <w:rsid w:val="1A847D79"/>
    <w:rsid w:val="1A9351CC"/>
    <w:rsid w:val="1AE9373A"/>
    <w:rsid w:val="1AF00B66"/>
    <w:rsid w:val="1AF744A0"/>
    <w:rsid w:val="1B030291"/>
    <w:rsid w:val="1B1E08AD"/>
    <w:rsid w:val="1B1F2A63"/>
    <w:rsid w:val="1B39581A"/>
    <w:rsid w:val="1B4B454D"/>
    <w:rsid w:val="1B4F16E8"/>
    <w:rsid w:val="1B521834"/>
    <w:rsid w:val="1B523BB6"/>
    <w:rsid w:val="1B5D0142"/>
    <w:rsid w:val="1B7549E9"/>
    <w:rsid w:val="1B840E0F"/>
    <w:rsid w:val="1B8766FD"/>
    <w:rsid w:val="1B91521D"/>
    <w:rsid w:val="1BB15B77"/>
    <w:rsid w:val="1BB57BDE"/>
    <w:rsid w:val="1BF35266"/>
    <w:rsid w:val="1C1355FA"/>
    <w:rsid w:val="1C1E3D78"/>
    <w:rsid w:val="1C247316"/>
    <w:rsid w:val="1C2709E7"/>
    <w:rsid w:val="1C3E267B"/>
    <w:rsid w:val="1C430D27"/>
    <w:rsid w:val="1C593326"/>
    <w:rsid w:val="1C6875C3"/>
    <w:rsid w:val="1C692D59"/>
    <w:rsid w:val="1C911B84"/>
    <w:rsid w:val="1C990B9B"/>
    <w:rsid w:val="1CA15224"/>
    <w:rsid w:val="1CBB0016"/>
    <w:rsid w:val="1CD46CF8"/>
    <w:rsid w:val="1CEA5442"/>
    <w:rsid w:val="1CF16498"/>
    <w:rsid w:val="1CFA3FB4"/>
    <w:rsid w:val="1CFC540D"/>
    <w:rsid w:val="1D1720A0"/>
    <w:rsid w:val="1D207CA9"/>
    <w:rsid w:val="1D2B18B9"/>
    <w:rsid w:val="1D335F4F"/>
    <w:rsid w:val="1D452306"/>
    <w:rsid w:val="1D7D05B1"/>
    <w:rsid w:val="1D8A755E"/>
    <w:rsid w:val="1DD71A40"/>
    <w:rsid w:val="1DDB5CA8"/>
    <w:rsid w:val="1DEB1059"/>
    <w:rsid w:val="1E0F6EB6"/>
    <w:rsid w:val="1E15092B"/>
    <w:rsid w:val="1E3C7C2A"/>
    <w:rsid w:val="1E3D5D47"/>
    <w:rsid w:val="1E571016"/>
    <w:rsid w:val="1E67352C"/>
    <w:rsid w:val="1E7D6B4F"/>
    <w:rsid w:val="1EB50F1D"/>
    <w:rsid w:val="1ED372E1"/>
    <w:rsid w:val="1ED56363"/>
    <w:rsid w:val="1EF7446D"/>
    <w:rsid w:val="1EFF2823"/>
    <w:rsid w:val="1F0054E3"/>
    <w:rsid w:val="1F0A132A"/>
    <w:rsid w:val="1F3232CA"/>
    <w:rsid w:val="1F544AE7"/>
    <w:rsid w:val="1F953F9B"/>
    <w:rsid w:val="1F973C6D"/>
    <w:rsid w:val="1FA65D1D"/>
    <w:rsid w:val="1FAC649A"/>
    <w:rsid w:val="1FC1490D"/>
    <w:rsid w:val="1FDE21BC"/>
    <w:rsid w:val="200F0889"/>
    <w:rsid w:val="201B0411"/>
    <w:rsid w:val="202E0280"/>
    <w:rsid w:val="20344F28"/>
    <w:rsid w:val="20772183"/>
    <w:rsid w:val="20883AB5"/>
    <w:rsid w:val="208E119D"/>
    <w:rsid w:val="209C24C7"/>
    <w:rsid w:val="20CC33B3"/>
    <w:rsid w:val="20D0177A"/>
    <w:rsid w:val="20DD6123"/>
    <w:rsid w:val="20DF5810"/>
    <w:rsid w:val="20EE113B"/>
    <w:rsid w:val="20FD0704"/>
    <w:rsid w:val="212F30E0"/>
    <w:rsid w:val="2144434B"/>
    <w:rsid w:val="214A6276"/>
    <w:rsid w:val="215640D4"/>
    <w:rsid w:val="215A1AE8"/>
    <w:rsid w:val="21725D75"/>
    <w:rsid w:val="21880BBA"/>
    <w:rsid w:val="21883391"/>
    <w:rsid w:val="219951C9"/>
    <w:rsid w:val="21A8300F"/>
    <w:rsid w:val="21B95DF9"/>
    <w:rsid w:val="21BA5141"/>
    <w:rsid w:val="21BF1470"/>
    <w:rsid w:val="21F0107D"/>
    <w:rsid w:val="220021FF"/>
    <w:rsid w:val="22486A9B"/>
    <w:rsid w:val="224E18AF"/>
    <w:rsid w:val="22627E92"/>
    <w:rsid w:val="227007B2"/>
    <w:rsid w:val="229141AD"/>
    <w:rsid w:val="229321A2"/>
    <w:rsid w:val="229677D4"/>
    <w:rsid w:val="22AF411A"/>
    <w:rsid w:val="22BE3CFE"/>
    <w:rsid w:val="22CB5B7B"/>
    <w:rsid w:val="22F93F5E"/>
    <w:rsid w:val="23387DA7"/>
    <w:rsid w:val="233A7490"/>
    <w:rsid w:val="238B4E5F"/>
    <w:rsid w:val="239D1587"/>
    <w:rsid w:val="23C20F3E"/>
    <w:rsid w:val="23C41629"/>
    <w:rsid w:val="23F52C20"/>
    <w:rsid w:val="24091697"/>
    <w:rsid w:val="243D7BB4"/>
    <w:rsid w:val="24483907"/>
    <w:rsid w:val="2455387F"/>
    <w:rsid w:val="245576DD"/>
    <w:rsid w:val="245579D7"/>
    <w:rsid w:val="249726CE"/>
    <w:rsid w:val="249D0B38"/>
    <w:rsid w:val="24D874FB"/>
    <w:rsid w:val="24E32DA5"/>
    <w:rsid w:val="24EE3868"/>
    <w:rsid w:val="24F95669"/>
    <w:rsid w:val="25072BA2"/>
    <w:rsid w:val="25277A37"/>
    <w:rsid w:val="252F40FE"/>
    <w:rsid w:val="2536352D"/>
    <w:rsid w:val="254F64C4"/>
    <w:rsid w:val="25506221"/>
    <w:rsid w:val="25780343"/>
    <w:rsid w:val="25806F58"/>
    <w:rsid w:val="258F249D"/>
    <w:rsid w:val="25A66C1E"/>
    <w:rsid w:val="25A72122"/>
    <w:rsid w:val="25AA3C81"/>
    <w:rsid w:val="25BA7556"/>
    <w:rsid w:val="25C703D4"/>
    <w:rsid w:val="25F77368"/>
    <w:rsid w:val="25F92BA2"/>
    <w:rsid w:val="2611234C"/>
    <w:rsid w:val="26157A9A"/>
    <w:rsid w:val="262162A4"/>
    <w:rsid w:val="262A7837"/>
    <w:rsid w:val="26370F9E"/>
    <w:rsid w:val="264A04A5"/>
    <w:rsid w:val="26770BF0"/>
    <w:rsid w:val="26784C00"/>
    <w:rsid w:val="2684172F"/>
    <w:rsid w:val="26A05C56"/>
    <w:rsid w:val="26A7680A"/>
    <w:rsid w:val="26AD329C"/>
    <w:rsid w:val="26EB4E1D"/>
    <w:rsid w:val="26FF5A08"/>
    <w:rsid w:val="271127A1"/>
    <w:rsid w:val="2737798E"/>
    <w:rsid w:val="276F47C4"/>
    <w:rsid w:val="27AE3022"/>
    <w:rsid w:val="27F53F26"/>
    <w:rsid w:val="28202FCE"/>
    <w:rsid w:val="28221485"/>
    <w:rsid w:val="285B1956"/>
    <w:rsid w:val="285C498E"/>
    <w:rsid w:val="288D4CC2"/>
    <w:rsid w:val="28A94470"/>
    <w:rsid w:val="28AC622B"/>
    <w:rsid w:val="28B075BE"/>
    <w:rsid w:val="28DC03DE"/>
    <w:rsid w:val="28EB3A97"/>
    <w:rsid w:val="28EF5563"/>
    <w:rsid w:val="28F858F5"/>
    <w:rsid w:val="290B640E"/>
    <w:rsid w:val="292D7DD5"/>
    <w:rsid w:val="29405C7A"/>
    <w:rsid w:val="2958061E"/>
    <w:rsid w:val="29653351"/>
    <w:rsid w:val="29675EF0"/>
    <w:rsid w:val="29836F76"/>
    <w:rsid w:val="29873207"/>
    <w:rsid w:val="29937051"/>
    <w:rsid w:val="29AF09E7"/>
    <w:rsid w:val="29C126A2"/>
    <w:rsid w:val="29C31412"/>
    <w:rsid w:val="29CC4DB4"/>
    <w:rsid w:val="29D44E2A"/>
    <w:rsid w:val="29E779D4"/>
    <w:rsid w:val="2A952F61"/>
    <w:rsid w:val="2AD838B4"/>
    <w:rsid w:val="2B1859F0"/>
    <w:rsid w:val="2B1F140B"/>
    <w:rsid w:val="2B280F93"/>
    <w:rsid w:val="2B3C61AC"/>
    <w:rsid w:val="2B3F59A9"/>
    <w:rsid w:val="2B863BF8"/>
    <w:rsid w:val="2BB60EC3"/>
    <w:rsid w:val="2BE14068"/>
    <w:rsid w:val="2BE3773E"/>
    <w:rsid w:val="2BEE5F73"/>
    <w:rsid w:val="2BEF4612"/>
    <w:rsid w:val="2C3D34D5"/>
    <w:rsid w:val="2C6F313D"/>
    <w:rsid w:val="2C7E00A0"/>
    <w:rsid w:val="2CE45DBD"/>
    <w:rsid w:val="2CF36669"/>
    <w:rsid w:val="2CF670D3"/>
    <w:rsid w:val="2D0265D3"/>
    <w:rsid w:val="2D075D96"/>
    <w:rsid w:val="2D281E31"/>
    <w:rsid w:val="2D397C4C"/>
    <w:rsid w:val="2D446AC7"/>
    <w:rsid w:val="2D4B78AC"/>
    <w:rsid w:val="2D5D0343"/>
    <w:rsid w:val="2D6C4DF0"/>
    <w:rsid w:val="2D7E3C87"/>
    <w:rsid w:val="2DA47739"/>
    <w:rsid w:val="2DDF2977"/>
    <w:rsid w:val="2E051F82"/>
    <w:rsid w:val="2E4329AA"/>
    <w:rsid w:val="2E604DAD"/>
    <w:rsid w:val="2E6C1280"/>
    <w:rsid w:val="2E816C11"/>
    <w:rsid w:val="2E933902"/>
    <w:rsid w:val="2EBE6F20"/>
    <w:rsid w:val="2EC279FB"/>
    <w:rsid w:val="2ECD7CAD"/>
    <w:rsid w:val="2ED536B1"/>
    <w:rsid w:val="2EF129F8"/>
    <w:rsid w:val="2EFF01DE"/>
    <w:rsid w:val="2F2B3C56"/>
    <w:rsid w:val="2F4D3702"/>
    <w:rsid w:val="2F780AB2"/>
    <w:rsid w:val="2F7A2ED4"/>
    <w:rsid w:val="2F7A3D01"/>
    <w:rsid w:val="2FB35334"/>
    <w:rsid w:val="302C20AA"/>
    <w:rsid w:val="30566A7B"/>
    <w:rsid w:val="305C0857"/>
    <w:rsid w:val="307B62CE"/>
    <w:rsid w:val="30881314"/>
    <w:rsid w:val="30886E22"/>
    <w:rsid w:val="30B80747"/>
    <w:rsid w:val="30C068F2"/>
    <w:rsid w:val="30E65C36"/>
    <w:rsid w:val="30E83650"/>
    <w:rsid w:val="313C0D86"/>
    <w:rsid w:val="31407E48"/>
    <w:rsid w:val="31615B70"/>
    <w:rsid w:val="31856ECC"/>
    <w:rsid w:val="31CA6F4F"/>
    <w:rsid w:val="320C02CE"/>
    <w:rsid w:val="32255EBA"/>
    <w:rsid w:val="322D18A1"/>
    <w:rsid w:val="3258119C"/>
    <w:rsid w:val="326F36A6"/>
    <w:rsid w:val="329D4E6D"/>
    <w:rsid w:val="32A11937"/>
    <w:rsid w:val="32A82519"/>
    <w:rsid w:val="32AA51D2"/>
    <w:rsid w:val="32B37F2E"/>
    <w:rsid w:val="32C7267A"/>
    <w:rsid w:val="32CB3652"/>
    <w:rsid w:val="32D91ACB"/>
    <w:rsid w:val="32DE5AF0"/>
    <w:rsid w:val="32E227D9"/>
    <w:rsid w:val="33080D5E"/>
    <w:rsid w:val="33351123"/>
    <w:rsid w:val="333B18DB"/>
    <w:rsid w:val="334028EB"/>
    <w:rsid w:val="3359184A"/>
    <w:rsid w:val="336114CB"/>
    <w:rsid w:val="336D6E7C"/>
    <w:rsid w:val="33717AE2"/>
    <w:rsid w:val="33C807CE"/>
    <w:rsid w:val="33F8521B"/>
    <w:rsid w:val="34484EC5"/>
    <w:rsid w:val="34583C03"/>
    <w:rsid w:val="345A6A18"/>
    <w:rsid w:val="346C3D78"/>
    <w:rsid w:val="346D6090"/>
    <w:rsid w:val="346E0A89"/>
    <w:rsid w:val="34792FFF"/>
    <w:rsid w:val="347E2E8E"/>
    <w:rsid w:val="348F73AD"/>
    <w:rsid w:val="34933CBE"/>
    <w:rsid w:val="34967D07"/>
    <w:rsid w:val="34D10B40"/>
    <w:rsid w:val="34DD24FD"/>
    <w:rsid w:val="34ED7240"/>
    <w:rsid w:val="35136925"/>
    <w:rsid w:val="355377A7"/>
    <w:rsid w:val="35616470"/>
    <w:rsid w:val="35635B24"/>
    <w:rsid w:val="35946631"/>
    <w:rsid w:val="359A3911"/>
    <w:rsid w:val="35A00268"/>
    <w:rsid w:val="35EA0B0A"/>
    <w:rsid w:val="35F1067B"/>
    <w:rsid w:val="360A255B"/>
    <w:rsid w:val="361B22E7"/>
    <w:rsid w:val="363218F8"/>
    <w:rsid w:val="366854D4"/>
    <w:rsid w:val="36797CA0"/>
    <w:rsid w:val="36B0140A"/>
    <w:rsid w:val="36E27034"/>
    <w:rsid w:val="37021EA4"/>
    <w:rsid w:val="37032E49"/>
    <w:rsid w:val="373C0908"/>
    <w:rsid w:val="3754317B"/>
    <w:rsid w:val="376343E3"/>
    <w:rsid w:val="37D1096C"/>
    <w:rsid w:val="37D116D4"/>
    <w:rsid w:val="37D72F30"/>
    <w:rsid w:val="37F4771F"/>
    <w:rsid w:val="380A00FA"/>
    <w:rsid w:val="381B5A9D"/>
    <w:rsid w:val="3834429E"/>
    <w:rsid w:val="38765B93"/>
    <w:rsid w:val="38AA05FF"/>
    <w:rsid w:val="38B75852"/>
    <w:rsid w:val="38BB4CC1"/>
    <w:rsid w:val="38E00D4B"/>
    <w:rsid w:val="38FA4CEB"/>
    <w:rsid w:val="39390E32"/>
    <w:rsid w:val="394C2E8B"/>
    <w:rsid w:val="394D3FC3"/>
    <w:rsid w:val="395062A7"/>
    <w:rsid w:val="39653BBE"/>
    <w:rsid w:val="397E30A1"/>
    <w:rsid w:val="39957E5A"/>
    <w:rsid w:val="39BD417A"/>
    <w:rsid w:val="39D2618B"/>
    <w:rsid w:val="39DC7A5C"/>
    <w:rsid w:val="3A062B94"/>
    <w:rsid w:val="3A146E69"/>
    <w:rsid w:val="3A184B1B"/>
    <w:rsid w:val="3A1F6904"/>
    <w:rsid w:val="3A30015A"/>
    <w:rsid w:val="3A5913BB"/>
    <w:rsid w:val="3A7E7084"/>
    <w:rsid w:val="3A992A45"/>
    <w:rsid w:val="3A9A0868"/>
    <w:rsid w:val="3A9E541F"/>
    <w:rsid w:val="3AF905D2"/>
    <w:rsid w:val="3B1F6356"/>
    <w:rsid w:val="3B3636FF"/>
    <w:rsid w:val="3B45403E"/>
    <w:rsid w:val="3B5D6FA5"/>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F05EED"/>
    <w:rsid w:val="3D0A20B5"/>
    <w:rsid w:val="3D1926B0"/>
    <w:rsid w:val="3D194F4B"/>
    <w:rsid w:val="3D3F48F6"/>
    <w:rsid w:val="3D8A22E5"/>
    <w:rsid w:val="3D8A3FBE"/>
    <w:rsid w:val="3DFD2F85"/>
    <w:rsid w:val="3E0C4398"/>
    <w:rsid w:val="3E1D0952"/>
    <w:rsid w:val="3E3775C4"/>
    <w:rsid w:val="3E4565FD"/>
    <w:rsid w:val="3E9714F9"/>
    <w:rsid w:val="3EC978CF"/>
    <w:rsid w:val="3ECE5DE9"/>
    <w:rsid w:val="3EF3125F"/>
    <w:rsid w:val="3F0C727A"/>
    <w:rsid w:val="3F1B1707"/>
    <w:rsid w:val="3F301EA6"/>
    <w:rsid w:val="3F44519E"/>
    <w:rsid w:val="3F5913DC"/>
    <w:rsid w:val="3F6C4FBD"/>
    <w:rsid w:val="3F932207"/>
    <w:rsid w:val="3F937DE8"/>
    <w:rsid w:val="3F9E57FE"/>
    <w:rsid w:val="3FC14EF2"/>
    <w:rsid w:val="3FC2169B"/>
    <w:rsid w:val="400060CE"/>
    <w:rsid w:val="401563C2"/>
    <w:rsid w:val="40453892"/>
    <w:rsid w:val="40643143"/>
    <w:rsid w:val="40954FF4"/>
    <w:rsid w:val="409D5514"/>
    <w:rsid w:val="40AA4C70"/>
    <w:rsid w:val="40AD06B3"/>
    <w:rsid w:val="40E54486"/>
    <w:rsid w:val="411142FB"/>
    <w:rsid w:val="41543EB0"/>
    <w:rsid w:val="4162610B"/>
    <w:rsid w:val="416E02F1"/>
    <w:rsid w:val="416F2A2F"/>
    <w:rsid w:val="41B15010"/>
    <w:rsid w:val="41BB57DA"/>
    <w:rsid w:val="41CF2ADC"/>
    <w:rsid w:val="41F77CE6"/>
    <w:rsid w:val="41F8184D"/>
    <w:rsid w:val="42293D83"/>
    <w:rsid w:val="42507406"/>
    <w:rsid w:val="42676BBA"/>
    <w:rsid w:val="4268251E"/>
    <w:rsid w:val="426C758D"/>
    <w:rsid w:val="426E643E"/>
    <w:rsid w:val="428B574A"/>
    <w:rsid w:val="42B61B69"/>
    <w:rsid w:val="42B81A6C"/>
    <w:rsid w:val="42E370C2"/>
    <w:rsid w:val="42E72CD4"/>
    <w:rsid w:val="432367DF"/>
    <w:rsid w:val="43370F53"/>
    <w:rsid w:val="433D1DA0"/>
    <w:rsid w:val="4342254C"/>
    <w:rsid w:val="437A6E9D"/>
    <w:rsid w:val="43934099"/>
    <w:rsid w:val="43A37E1F"/>
    <w:rsid w:val="43C20BB6"/>
    <w:rsid w:val="43CB5249"/>
    <w:rsid w:val="43E37974"/>
    <w:rsid w:val="441205DB"/>
    <w:rsid w:val="441E2591"/>
    <w:rsid w:val="443B42F8"/>
    <w:rsid w:val="444A1E9C"/>
    <w:rsid w:val="444E49C6"/>
    <w:rsid w:val="448A299B"/>
    <w:rsid w:val="44A771C7"/>
    <w:rsid w:val="44AD522F"/>
    <w:rsid w:val="44B0213F"/>
    <w:rsid w:val="44C70D28"/>
    <w:rsid w:val="44D668EB"/>
    <w:rsid w:val="451C4635"/>
    <w:rsid w:val="452A22D2"/>
    <w:rsid w:val="455A3BF0"/>
    <w:rsid w:val="45997458"/>
    <w:rsid w:val="45A34651"/>
    <w:rsid w:val="45BD6F3F"/>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7F3710"/>
    <w:rsid w:val="4787691A"/>
    <w:rsid w:val="47C54E8E"/>
    <w:rsid w:val="47EC1AC1"/>
    <w:rsid w:val="47EF0530"/>
    <w:rsid w:val="47EF15B1"/>
    <w:rsid w:val="47FF31A5"/>
    <w:rsid w:val="48005341"/>
    <w:rsid w:val="480D2EE5"/>
    <w:rsid w:val="482573EB"/>
    <w:rsid w:val="48287A01"/>
    <w:rsid w:val="482A3149"/>
    <w:rsid w:val="48305AAC"/>
    <w:rsid w:val="483F5D48"/>
    <w:rsid w:val="48463503"/>
    <w:rsid w:val="484F2A68"/>
    <w:rsid w:val="48531F4C"/>
    <w:rsid w:val="485E1AE5"/>
    <w:rsid w:val="48625DE7"/>
    <w:rsid w:val="48645AFB"/>
    <w:rsid w:val="4883458D"/>
    <w:rsid w:val="48C4659A"/>
    <w:rsid w:val="490C46B1"/>
    <w:rsid w:val="49196BD9"/>
    <w:rsid w:val="492222F8"/>
    <w:rsid w:val="493E309A"/>
    <w:rsid w:val="49413B44"/>
    <w:rsid w:val="4944338E"/>
    <w:rsid w:val="49443F67"/>
    <w:rsid w:val="49591134"/>
    <w:rsid w:val="49677A88"/>
    <w:rsid w:val="4977360C"/>
    <w:rsid w:val="497E2DC5"/>
    <w:rsid w:val="499D10E1"/>
    <w:rsid w:val="49B86781"/>
    <w:rsid w:val="49D54A18"/>
    <w:rsid w:val="49E46EA6"/>
    <w:rsid w:val="49FB4FB3"/>
    <w:rsid w:val="4A033B7D"/>
    <w:rsid w:val="4A0F32E7"/>
    <w:rsid w:val="4A1E34CC"/>
    <w:rsid w:val="4A221AB4"/>
    <w:rsid w:val="4A224BA5"/>
    <w:rsid w:val="4A660B78"/>
    <w:rsid w:val="4A75754C"/>
    <w:rsid w:val="4A875860"/>
    <w:rsid w:val="4AA8165B"/>
    <w:rsid w:val="4AA86352"/>
    <w:rsid w:val="4AB76A5B"/>
    <w:rsid w:val="4AE260AF"/>
    <w:rsid w:val="4B464F2E"/>
    <w:rsid w:val="4B6C7A17"/>
    <w:rsid w:val="4B8452E8"/>
    <w:rsid w:val="4BA74DFA"/>
    <w:rsid w:val="4BAC27DD"/>
    <w:rsid w:val="4BB04FAA"/>
    <w:rsid w:val="4BB1377A"/>
    <w:rsid w:val="4BBE0E50"/>
    <w:rsid w:val="4BCA26AA"/>
    <w:rsid w:val="4BCE03ED"/>
    <w:rsid w:val="4BFB285F"/>
    <w:rsid w:val="4C003135"/>
    <w:rsid w:val="4C013913"/>
    <w:rsid w:val="4C1646FF"/>
    <w:rsid w:val="4C255D6C"/>
    <w:rsid w:val="4C287C58"/>
    <w:rsid w:val="4C496C68"/>
    <w:rsid w:val="4C4B70BB"/>
    <w:rsid w:val="4C61521F"/>
    <w:rsid w:val="4C792F14"/>
    <w:rsid w:val="4C7E7582"/>
    <w:rsid w:val="4C8510EE"/>
    <w:rsid w:val="4CA43A25"/>
    <w:rsid w:val="4CBC54B9"/>
    <w:rsid w:val="4D1C2DC8"/>
    <w:rsid w:val="4D453A21"/>
    <w:rsid w:val="4D530ADD"/>
    <w:rsid w:val="4D5A1E5F"/>
    <w:rsid w:val="4D9D4D15"/>
    <w:rsid w:val="4DA54B5C"/>
    <w:rsid w:val="4DAE0631"/>
    <w:rsid w:val="4DBC5634"/>
    <w:rsid w:val="4DEC5BD3"/>
    <w:rsid w:val="4DFA408F"/>
    <w:rsid w:val="4E07374B"/>
    <w:rsid w:val="4E0F76A0"/>
    <w:rsid w:val="4E633A13"/>
    <w:rsid w:val="4E7D3BF0"/>
    <w:rsid w:val="4E9B3918"/>
    <w:rsid w:val="4F0922E0"/>
    <w:rsid w:val="4F0E74E4"/>
    <w:rsid w:val="4F112C00"/>
    <w:rsid w:val="4F220E71"/>
    <w:rsid w:val="4F2C0927"/>
    <w:rsid w:val="4F483C6B"/>
    <w:rsid w:val="4F5A5138"/>
    <w:rsid w:val="4F6E0088"/>
    <w:rsid w:val="4F73375E"/>
    <w:rsid w:val="4F8E3C09"/>
    <w:rsid w:val="4F9A23CE"/>
    <w:rsid w:val="4FD275EC"/>
    <w:rsid w:val="4FD5298E"/>
    <w:rsid w:val="50016325"/>
    <w:rsid w:val="50054535"/>
    <w:rsid w:val="500D6DA7"/>
    <w:rsid w:val="501C772A"/>
    <w:rsid w:val="50202B9E"/>
    <w:rsid w:val="50265CE3"/>
    <w:rsid w:val="503E5CD4"/>
    <w:rsid w:val="5051105B"/>
    <w:rsid w:val="506C7C75"/>
    <w:rsid w:val="50795EBC"/>
    <w:rsid w:val="507A0357"/>
    <w:rsid w:val="50E00779"/>
    <w:rsid w:val="50EC5299"/>
    <w:rsid w:val="51041D7B"/>
    <w:rsid w:val="51135712"/>
    <w:rsid w:val="51390CEF"/>
    <w:rsid w:val="51452B0B"/>
    <w:rsid w:val="51AB7117"/>
    <w:rsid w:val="51BD3E49"/>
    <w:rsid w:val="51DB3C45"/>
    <w:rsid w:val="520C4DC4"/>
    <w:rsid w:val="5245168D"/>
    <w:rsid w:val="525F2C65"/>
    <w:rsid w:val="527B5C87"/>
    <w:rsid w:val="52C33865"/>
    <w:rsid w:val="52DA0BF6"/>
    <w:rsid w:val="530128AB"/>
    <w:rsid w:val="5306085A"/>
    <w:rsid w:val="531E5443"/>
    <w:rsid w:val="53245F89"/>
    <w:rsid w:val="53303CB8"/>
    <w:rsid w:val="533C6DEA"/>
    <w:rsid w:val="534327B1"/>
    <w:rsid w:val="536C3CD4"/>
    <w:rsid w:val="54340CAF"/>
    <w:rsid w:val="54363813"/>
    <w:rsid w:val="54695C80"/>
    <w:rsid w:val="54881577"/>
    <w:rsid w:val="549E77D2"/>
    <w:rsid w:val="54B57839"/>
    <w:rsid w:val="54BD5658"/>
    <w:rsid w:val="54C0627B"/>
    <w:rsid w:val="54E10371"/>
    <w:rsid w:val="54F05B0B"/>
    <w:rsid w:val="55013843"/>
    <w:rsid w:val="553C28FF"/>
    <w:rsid w:val="5544408B"/>
    <w:rsid w:val="556B7BB5"/>
    <w:rsid w:val="55806ED8"/>
    <w:rsid w:val="5595273D"/>
    <w:rsid w:val="559F4667"/>
    <w:rsid w:val="55A27FF4"/>
    <w:rsid w:val="55AA5A00"/>
    <w:rsid w:val="55FD2714"/>
    <w:rsid w:val="561B749F"/>
    <w:rsid w:val="562B1FCE"/>
    <w:rsid w:val="562B66CB"/>
    <w:rsid w:val="56626308"/>
    <w:rsid w:val="56682639"/>
    <w:rsid w:val="56BA629E"/>
    <w:rsid w:val="56C027B9"/>
    <w:rsid w:val="56C51151"/>
    <w:rsid w:val="56D0014A"/>
    <w:rsid w:val="56E13C71"/>
    <w:rsid w:val="57044630"/>
    <w:rsid w:val="578616C7"/>
    <w:rsid w:val="578C274B"/>
    <w:rsid w:val="579C2E51"/>
    <w:rsid w:val="57AA5DA7"/>
    <w:rsid w:val="57B73179"/>
    <w:rsid w:val="57BA773A"/>
    <w:rsid w:val="57C931E5"/>
    <w:rsid w:val="57D4618D"/>
    <w:rsid w:val="57F05EC3"/>
    <w:rsid w:val="58137757"/>
    <w:rsid w:val="58647913"/>
    <w:rsid w:val="586C74C7"/>
    <w:rsid w:val="587031FB"/>
    <w:rsid w:val="587F7544"/>
    <w:rsid w:val="5882581D"/>
    <w:rsid w:val="58C170CF"/>
    <w:rsid w:val="58D170FA"/>
    <w:rsid w:val="58E14F46"/>
    <w:rsid w:val="59140A5F"/>
    <w:rsid w:val="5925167D"/>
    <w:rsid w:val="594851A3"/>
    <w:rsid w:val="596033E7"/>
    <w:rsid w:val="598307B6"/>
    <w:rsid w:val="59A36680"/>
    <w:rsid w:val="59C23984"/>
    <w:rsid w:val="59D7179A"/>
    <w:rsid w:val="5A0751DF"/>
    <w:rsid w:val="5A08558A"/>
    <w:rsid w:val="5A172293"/>
    <w:rsid w:val="5A36690C"/>
    <w:rsid w:val="5A494757"/>
    <w:rsid w:val="5A494B51"/>
    <w:rsid w:val="5A6050DA"/>
    <w:rsid w:val="5A641F5A"/>
    <w:rsid w:val="5A9364AA"/>
    <w:rsid w:val="5A975A33"/>
    <w:rsid w:val="5A9E094C"/>
    <w:rsid w:val="5A9E73DC"/>
    <w:rsid w:val="5AA615B2"/>
    <w:rsid w:val="5ABF316B"/>
    <w:rsid w:val="5B405B84"/>
    <w:rsid w:val="5B531B57"/>
    <w:rsid w:val="5B65364C"/>
    <w:rsid w:val="5B7261F7"/>
    <w:rsid w:val="5B83645F"/>
    <w:rsid w:val="5B9C526A"/>
    <w:rsid w:val="5BA755AE"/>
    <w:rsid w:val="5BB25FE9"/>
    <w:rsid w:val="5BC64B0C"/>
    <w:rsid w:val="5BF131EC"/>
    <w:rsid w:val="5BFF5E87"/>
    <w:rsid w:val="5C1E1AFA"/>
    <w:rsid w:val="5C2B4EFB"/>
    <w:rsid w:val="5C534688"/>
    <w:rsid w:val="5C570E48"/>
    <w:rsid w:val="5C6376C4"/>
    <w:rsid w:val="5C6E5495"/>
    <w:rsid w:val="5C775F55"/>
    <w:rsid w:val="5CBD41C9"/>
    <w:rsid w:val="5CC82248"/>
    <w:rsid w:val="5CCB555B"/>
    <w:rsid w:val="5CE2002D"/>
    <w:rsid w:val="5D226E26"/>
    <w:rsid w:val="5D2B6741"/>
    <w:rsid w:val="5D374294"/>
    <w:rsid w:val="5D3C25A7"/>
    <w:rsid w:val="5D4D6706"/>
    <w:rsid w:val="5D655DA2"/>
    <w:rsid w:val="5D8461BB"/>
    <w:rsid w:val="5DA91DAF"/>
    <w:rsid w:val="5DD72E67"/>
    <w:rsid w:val="5DDA1A89"/>
    <w:rsid w:val="5DF32230"/>
    <w:rsid w:val="5E117E2C"/>
    <w:rsid w:val="5E6231C2"/>
    <w:rsid w:val="5E7F4C05"/>
    <w:rsid w:val="5EA740E5"/>
    <w:rsid w:val="5EE6549D"/>
    <w:rsid w:val="5EE74719"/>
    <w:rsid w:val="5EFC3E26"/>
    <w:rsid w:val="5F09110B"/>
    <w:rsid w:val="5F0C6534"/>
    <w:rsid w:val="5F1B13C2"/>
    <w:rsid w:val="5F206837"/>
    <w:rsid w:val="5F296D83"/>
    <w:rsid w:val="5F336443"/>
    <w:rsid w:val="5F3A587A"/>
    <w:rsid w:val="5F5F66B6"/>
    <w:rsid w:val="5F7D1182"/>
    <w:rsid w:val="5FB96CD8"/>
    <w:rsid w:val="5FC20F1C"/>
    <w:rsid w:val="5FC820A7"/>
    <w:rsid w:val="5FEF619A"/>
    <w:rsid w:val="5FF14BE2"/>
    <w:rsid w:val="601042AB"/>
    <w:rsid w:val="60476847"/>
    <w:rsid w:val="606329E7"/>
    <w:rsid w:val="606C6E90"/>
    <w:rsid w:val="60743A6C"/>
    <w:rsid w:val="608E0279"/>
    <w:rsid w:val="60BC75C0"/>
    <w:rsid w:val="60C76042"/>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CC4876"/>
    <w:rsid w:val="64015267"/>
    <w:rsid w:val="640202B0"/>
    <w:rsid w:val="642158B8"/>
    <w:rsid w:val="64256E1C"/>
    <w:rsid w:val="642732A1"/>
    <w:rsid w:val="64300B2F"/>
    <w:rsid w:val="64494765"/>
    <w:rsid w:val="647A74F6"/>
    <w:rsid w:val="6490429B"/>
    <w:rsid w:val="64906E0C"/>
    <w:rsid w:val="64964044"/>
    <w:rsid w:val="64A35284"/>
    <w:rsid w:val="64AA5431"/>
    <w:rsid w:val="64B258F4"/>
    <w:rsid w:val="64BD3A14"/>
    <w:rsid w:val="64DA6FAB"/>
    <w:rsid w:val="64E31488"/>
    <w:rsid w:val="64E56156"/>
    <w:rsid w:val="64E63739"/>
    <w:rsid w:val="64E95FA8"/>
    <w:rsid w:val="64F473DD"/>
    <w:rsid w:val="650A1317"/>
    <w:rsid w:val="6523573D"/>
    <w:rsid w:val="652D0C1F"/>
    <w:rsid w:val="653127E3"/>
    <w:rsid w:val="654442E0"/>
    <w:rsid w:val="655004B1"/>
    <w:rsid w:val="656F573E"/>
    <w:rsid w:val="6578453C"/>
    <w:rsid w:val="65C80615"/>
    <w:rsid w:val="65EB0F6D"/>
    <w:rsid w:val="66003207"/>
    <w:rsid w:val="661752D9"/>
    <w:rsid w:val="662315AA"/>
    <w:rsid w:val="664428BF"/>
    <w:rsid w:val="664B6253"/>
    <w:rsid w:val="665929F2"/>
    <w:rsid w:val="66621ECD"/>
    <w:rsid w:val="66655503"/>
    <w:rsid w:val="66850C0A"/>
    <w:rsid w:val="66A13636"/>
    <w:rsid w:val="66B01AB5"/>
    <w:rsid w:val="66B141DC"/>
    <w:rsid w:val="66C1100A"/>
    <w:rsid w:val="66CF5564"/>
    <w:rsid w:val="66D45CDD"/>
    <w:rsid w:val="66D72064"/>
    <w:rsid w:val="66EF4E9B"/>
    <w:rsid w:val="670D4FD2"/>
    <w:rsid w:val="672700DA"/>
    <w:rsid w:val="67277FC8"/>
    <w:rsid w:val="673A5CF7"/>
    <w:rsid w:val="677B4C28"/>
    <w:rsid w:val="679B084A"/>
    <w:rsid w:val="67B51C00"/>
    <w:rsid w:val="67BA6A67"/>
    <w:rsid w:val="67CF591E"/>
    <w:rsid w:val="67D85628"/>
    <w:rsid w:val="67E12EC3"/>
    <w:rsid w:val="6804273A"/>
    <w:rsid w:val="68046A5D"/>
    <w:rsid w:val="680C2A36"/>
    <w:rsid w:val="680C7AA7"/>
    <w:rsid w:val="682C4EAE"/>
    <w:rsid w:val="683E368C"/>
    <w:rsid w:val="684A6F24"/>
    <w:rsid w:val="68550DB9"/>
    <w:rsid w:val="6856768B"/>
    <w:rsid w:val="685773B0"/>
    <w:rsid w:val="686E391E"/>
    <w:rsid w:val="68983F3F"/>
    <w:rsid w:val="68A6730E"/>
    <w:rsid w:val="68C76521"/>
    <w:rsid w:val="68E143E7"/>
    <w:rsid w:val="68E464BC"/>
    <w:rsid w:val="68E67A18"/>
    <w:rsid w:val="68EA195C"/>
    <w:rsid w:val="68F36AD9"/>
    <w:rsid w:val="69413541"/>
    <w:rsid w:val="695E74D5"/>
    <w:rsid w:val="69797C2C"/>
    <w:rsid w:val="69983703"/>
    <w:rsid w:val="69B9178D"/>
    <w:rsid w:val="69BF060C"/>
    <w:rsid w:val="69D44E75"/>
    <w:rsid w:val="6A1750BE"/>
    <w:rsid w:val="6A2F624F"/>
    <w:rsid w:val="6A507322"/>
    <w:rsid w:val="6A5E00D8"/>
    <w:rsid w:val="6A9F55FE"/>
    <w:rsid w:val="6ABA2CEC"/>
    <w:rsid w:val="6ACF42D9"/>
    <w:rsid w:val="6ADF1CF0"/>
    <w:rsid w:val="6AED4904"/>
    <w:rsid w:val="6AFC5C0F"/>
    <w:rsid w:val="6B027B91"/>
    <w:rsid w:val="6B100BC3"/>
    <w:rsid w:val="6B2146C1"/>
    <w:rsid w:val="6B241D9B"/>
    <w:rsid w:val="6B261242"/>
    <w:rsid w:val="6B3055CD"/>
    <w:rsid w:val="6B437A76"/>
    <w:rsid w:val="6B47388C"/>
    <w:rsid w:val="6B58643F"/>
    <w:rsid w:val="6B5A3D5E"/>
    <w:rsid w:val="6B703E2D"/>
    <w:rsid w:val="6BC94603"/>
    <w:rsid w:val="6BEB7D63"/>
    <w:rsid w:val="6BF307A3"/>
    <w:rsid w:val="6BF71630"/>
    <w:rsid w:val="6C0A7675"/>
    <w:rsid w:val="6C30519E"/>
    <w:rsid w:val="6C340669"/>
    <w:rsid w:val="6C534B21"/>
    <w:rsid w:val="6C6F1644"/>
    <w:rsid w:val="6C745974"/>
    <w:rsid w:val="6CA83DF7"/>
    <w:rsid w:val="6CAD0E87"/>
    <w:rsid w:val="6CED6020"/>
    <w:rsid w:val="6D185857"/>
    <w:rsid w:val="6D193C8B"/>
    <w:rsid w:val="6D2115AE"/>
    <w:rsid w:val="6D22467B"/>
    <w:rsid w:val="6D254FA9"/>
    <w:rsid w:val="6D361F62"/>
    <w:rsid w:val="6D383DD3"/>
    <w:rsid w:val="6D4F21E4"/>
    <w:rsid w:val="6D68295A"/>
    <w:rsid w:val="6D697654"/>
    <w:rsid w:val="6D7158E3"/>
    <w:rsid w:val="6D7E7360"/>
    <w:rsid w:val="6D8B3C3B"/>
    <w:rsid w:val="6D967C55"/>
    <w:rsid w:val="6DA22EA8"/>
    <w:rsid w:val="6DA80A88"/>
    <w:rsid w:val="6DBC1843"/>
    <w:rsid w:val="6DCB7E9A"/>
    <w:rsid w:val="6DD144EC"/>
    <w:rsid w:val="6DF70184"/>
    <w:rsid w:val="6E1C1ECF"/>
    <w:rsid w:val="6E207D23"/>
    <w:rsid w:val="6E480D43"/>
    <w:rsid w:val="6E6577FC"/>
    <w:rsid w:val="6E766906"/>
    <w:rsid w:val="6E82467D"/>
    <w:rsid w:val="6EBC1F7A"/>
    <w:rsid w:val="6EDE6175"/>
    <w:rsid w:val="6EE01391"/>
    <w:rsid w:val="6EE26350"/>
    <w:rsid w:val="6EF8220D"/>
    <w:rsid w:val="6EFF0DCE"/>
    <w:rsid w:val="6F323F52"/>
    <w:rsid w:val="6F67321F"/>
    <w:rsid w:val="6F993118"/>
    <w:rsid w:val="6FB21CC1"/>
    <w:rsid w:val="6FB67CAC"/>
    <w:rsid w:val="6FB924D4"/>
    <w:rsid w:val="701337DF"/>
    <w:rsid w:val="701D1A01"/>
    <w:rsid w:val="703C6F96"/>
    <w:rsid w:val="703E2E90"/>
    <w:rsid w:val="70437D94"/>
    <w:rsid w:val="705B2CC4"/>
    <w:rsid w:val="706B1388"/>
    <w:rsid w:val="707B2E88"/>
    <w:rsid w:val="707E5720"/>
    <w:rsid w:val="70AD70EB"/>
    <w:rsid w:val="70DF3EF5"/>
    <w:rsid w:val="70DF48EC"/>
    <w:rsid w:val="70E06799"/>
    <w:rsid w:val="70E84C6C"/>
    <w:rsid w:val="710515B5"/>
    <w:rsid w:val="710764C2"/>
    <w:rsid w:val="710B205E"/>
    <w:rsid w:val="7119655E"/>
    <w:rsid w:val="71290DE0"/>
    <w:rsid w:val="71362F62"/>
    <w:rsid w:val="71416653"/>
    <w:rsid w:val="71607594"/>
    <w:rsid w:val="719122BF"/>
    <w:rsid w:val="71935C7D"/>
    <w:rsid w:val="71AA7681"/>
    <w:rsid w:val="71F11CAE"/>
    <w:rsid w:val="72D826FE"/>
    <w:rsid w:val="72E075B5"/>
    <w:rsid w:val="72F92865"/>
    <w:rsid w:val="73046DBD"/>
    <w:rsid w:val="73090D91"/>
    <w:rsid w:val="73114EB7"/>
    <w:rsid w:val="733A6D35"/>
    <w:rsid w:val="73671E3F"/>
    <w:rsid w:val="73786E36"/>
    <w:rsid w:val="737C0941"/>
    <w:rsid w:val="737C2861"/>
    <w:rsid w:val="73837BE8"/>
    <w:rsid w:val="73BF0864"/>
    <w:rsid w:val="73D30271"/>
    <w:rsid w:val="73DB5A09"/>
    <w:rsid w:val="73E464D7"/>
    <w:rsid w:val="73E7573C"/>
    <w:rsid w:val="73F13AE7"/>
    <w:rsid w:val="73F36842"/>
    <w:rsid w:val="73FD4FAB"/>
    <w:rsid w:val="740B06CE"/>
    <w:rsid w:val="74143A67"/>
    <w:rsid w:val="74167847"/>
    <w:rsid w:val="741B5358"/>
    <w:rsid w:val="741F7631"/>
    <w:rsid w:val="744A1D0A"/>
    <w:rsid w:val="744F1562"/>
    <w:rsid w:val="746F1720"/>
    <w:rsid w:val="74916F5D"/>
    <w:rsid w:val="749530E7"/>
    <w:rsid w:val="74CF73FD"/>
    <w:rsid w:val="74DC7528"/>
    <w:rsid w:val="74E60778"/>
    <w:rsid w:val="74F1655B"/>
    <w:rsid w:val="75080F4E"/>
    <w:rsid w:val="750B39FC"/>
    <w:rsid w:val="7513388E"/>
    <w:rsid w:val="7522359E"/>
    <w:rsid w:val="7532441A"/>
    <w:rsid w:val="755D381B"/>
    <w:rsid w:val="757E1090"/>
    <w:rsid w:val="759E4CA2"/>
    <w:rsid w:val="759E5E48"/>
    <w:rsid w:val="75D25EEA"/>
    <w:rsid w:val="75D923B8"/>
    <w:rsid w:val="761105C8"/>
    <w:rsid w:val="7612407A"/>
    <w:rsid w:val="765D2301"/>
    <w:rsid w:val="76652C2D"/>
    <w:rsid w:val="767A30CF"/>
    <w:rsid w:val="768F7938"/>
    <w:rsid w:val="769A3E41"/>
    <w:rsid w:val="76B45AA2"/>
    <w:rsid w:val="76C1367C"/>
    <w:rsid w:val="76D03950"/>
    <w:rsid w:val="76D04DF9"/>
    <w:rsid w:val="771C566F"/>
    <w:rsid w:val="77380522"/>
    <w:rsid w:val="77835F0E"/>
    <w:rsid w:val="77893E6E"/>
    <w:rsid w:val="779223BD"/>
    <w:rsid w:val="779C3278"/>
    <w:rsid w:val="77A1668E"/>
    <w:rsid w:val="77B76ADD"/>
    <w:rsid w:val="7806439B"/>
    <w:rsid w:val="78156E80"/>
    <w:rsid w:val="78285FD3"/>
    <w:rsid w:val="78437DCE"/>
    <w:rsid w:val="789822F5"/>
    <w:rsid w:val="78A236C7"/>
    <w:rsid w:val="78C52436"/>
    <w:rsid w:val="78F53995"/>
    <w:rsid w:val="790D37DC"/>
    <w:rsid w:val="792D2A7B"/>
    <w:rsid w:val="79357CA6"/>
    <w:rsid w:val="793A6250"/>
    <w:rsid w:val="79652465"/>
    <w:rsid w:val="796749D3"/>
    <w:rsid w:val="79912C69"/>
    <w:rsid w:val="79BF3362"/>
    <w:rsid w:val="79E62833"/>
    <w:rsid w:val="79FF0010"/>
    <w:rsid w:val="7A4A3D49"/>
    <w:rsid w:val="7A4C4606"/>
    <w:rsid w:val="7A522FEA"/>
    <w:rsid w:val="7A7342EA"/>
    <w:rsid w:val="7A7418F1"/>
    <w:rsid w:val="7A8B0FFA"/>
    <w:rsid w:val="7A8E5CE1"/>
    <w:rsid w:val="7A9F3973"/>
    <w:rsid w:val="7AA17C39"/>
    <w:rsid w:val="7AB30E7E"/>
    <w:rsid w:val="7AC23C3A"/>
    <w:rsid w:val="7AD11063"/>
    <w:rsid w:val="7B032B1C"/>
    <w:rsid w:val="7B173BFA"/>
    <w:rsid w:val="7B1C4980"/>
    <w:rsid w:val="7B3A2D1E"/>
    <w:rsid w:val="7B7F22C5"/>
    <w:rsid w:val="7B9A4DB4"/>
    <w:rsid w:val="7B9C4E24"/>
    <w:rsid w:val="7BA650C3"/>
    <w:rsid w:val="7BA75723"/>
    <w:rsid w:val="7BC51B47"/>
    <w:rsid w:val="7BCE2BAB"/>
    <w:rsid w:val="7C101B96"/>
    <w:rsid w:val="7C764052"/>
    <w:rsid w:val="7C801F46"/>
    <w:rsid w:val="7CBB40A0"/>
    <w:rsid w:val="7CD10CAA"/>
    <w:rsid w:val="7D1C4CD8"/>
    <w:rsid w:val="7D217448"/>
    <w:rsid w:val="7D8212F8"/>
    <w:rsid w:val="7D8C6F97"/>
    <w:rsid w:val="7D900E94"/>
    <w:rsid w:val="7DC135CA"/>
    <w:rsid w:val="7DC41BD3"/>
    <w:rsid w:val="7DC7514A"/>
    <w:rsid w:val="7DE54A3D"/>
    <w:rsid w:val="7E09207F"/>
    <w:rsid w:val="7E113B9C"/>
    <w:rsid w:val="7E2C1F7D"/>
    <w:rsid w:val="7E36371C"/>
    <w:rsid w:val="7E3D7441"/>
    <w:rsid w:val="7E4464CA"/>
    <w:rsid w:val="7E470FAD"/>
    <w:rsid w:val="7E863A85"/>
    <w:rsid w:val="7E925694"/>
    <w:rsid w:val="7ED87EB7"/>
    <w:rsid w:val="7EDB244F"/>
    <w:rsid w:val="7EEE5756"/>
    <w:rsid w:val="7EFA5A48"/>
    <w:rsid w:val="7F041201"/>
    <w:rsid w:val="7F0B37E5"/>
    <w:rsid w:val="7F19628C"/>
    <w:rsid w:val="7F2E2967"/>
    <w:rsid w:val="7F3E04CE"/>
    <w:rsid w:val="7F7C2023"/>
    <w:rsid w:val="7F9D7897"/>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0</TotalTime>
  <ScaleCrop>false</ScaleCrop>
  <LinksUpToDate>false</LinksUpToDate>
  <CharactersWithSpaces>12689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User</cp:lastModifiedBy>
  <cp:lastPrinted>2018-09-28T06:47:00Z</cp:lastPrinted>
  <dcterms:modified xsi:type="dcterms:W3CDTF">2023-05-12T07:21:29Z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D4B16AE4CBFE463FA5CBB1FF2E9871B9</vt:lpwstr>
  </property>
</Properties>
</file>